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B07B0" w14:textId="77777777" w:rsidR="002A1FD6" w:rsidRPr="00EC2D89" w:rsidRDefault="001A2A69" w:rsidP="008A05DE">
      <w:pPr>
        <w:pStyle w:val="Heading1"/>
        <w:spacing w:before="0"/>
        <w:ind w:left="142"/>
        <w:contextualSpacing/>
        <w:mirrorIndents/>
        <w:jc w:val="center"/>
        <w:rPr>
          <w:color w:val="000000" w:themeColor="text1"/>
        </w:rPr>
      </w:pPr>
      <w:r w:rsidRPr="00EC2D89">
        <w:rPr>
          <w:noProof/>
          <w:color w:val="000000" w:themeColor="text1"/>
          <w:lang w:eastAsia="en-GB"/>
        </w:rPr>
        <w:drawing>
          <wp:anchor distT="0" distB="0" distL="114300" distR="114300" simplePos="0" relativeHeight="251658752" behindDoc="0" locked="0" layoutInCell="1" allowOverlap="1" wp14:anchorId="45D14418" wp14:editId="082E3074">
            <wp:simplePos x="0" y="0"/>
            <wp:positionH relativeFrom="column">
              <wp:posOffset>6229350</wp:posOffset>
            </wp:positionH>
            <wp:positionV relativeFrom="paragraph">
              <wp:posOffset>-304800</wp:posOffset>
            </wp:positionV>
            <wp:extent cx="647700" cy="762000"/>
            <wp:effectExtent l="19050" t="0" r="0" b="0"/>
            <wp:wrapNone/>
            <wp:docPr id="2" name="Picture 2" descr="Blackwater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jlhd3o1imgimage" descr="Blackwater Academy"/>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34534" r="39040" b="28767"/>
                    <a:stretch>
                      <a:fillRect/>
                    </a:stretch>
                  </pic:blipFill>
                  <pic:spPr bwMode="auto">
                    <a:xfrm>
                      <a:off x="0" y="0"/>
                      <a:ext cx="647700" cy="762000"/>
                    </a:xfrm>
                    <a:prstGeom prst="rect">
                      <a:avLst/>
                    </a:prstGeom>
                    <a:noFill/>
                    <a:ln>
                      <a:noFill/>
                    </a:ln>
                  </pic:spPr>
                </pic:pic>
              </a:graphicData>
            </a:graphic>
          </wp:anchor>
        </w:drawing>
      </w:r>
      <w:r w:rsidR="002A1FD6" w:rsidRPr="00EC2D89">
        <w:rPr>
          <w:color w:val="000000" w:themeColor="text1"/>
        </w:rPr>
        <w:t>BLACKWATER ACADEMY</w:t>
      </w:r>
    </w:p>
    <w:p w14:paraId="6FD2B471" w14:textId="77777777" w:rsidR="001C3F56" w:rsidRPr="00EC2D89" w:rsidRDefault="001C3F56" w:rsidP="008A05DE">
      <w:pPr>
        <w:pStyle w:val="Heading1"/>
        <w:spacing w:before="0"/>
        <w:ind w:left="142"/>
        <w:contextualSpacing/>
        <w:mirrorIndents/>
        <w:jc w:val="center"/>
        <w:rPr>
          <w:color w:val="000000" w:themeColor="text1"/>
        </w:rPr>
      </w:pPr>
      <w:r w:rsidRPr="00EC2D89">
        <w:rPr>
          <w:color w:val="000000" w:themeColor="text1"/>
        </w:rPr>
        <w:t>SEN</w:t>
      </w:r>
      <w:r w:rsidR="004151B0">
        <w:rPr>
          <w:color w:val="000000" w:themeColor="text1"/>
        </w:rPr>
        <w:t>D</w:t>
      </w:r>
      <w:r w:rsidRPr="00EC2D89">
        <w:rPr>
          <w:color w:val="000000" w:themeColor="text1"/>
        </w:rPr>
        <w:t xml:space="preserve"> </w:t>
      </w:r>
      <w:r w:rsidR="0039484F" w:rsidRPr="00EC2D89">
        <w:rPr>
          <w:color w:val="000000" w:themeColor="text1"/>
        </w:rPr>
        <w:t>Policy</w:t>
      </w:r>
    </w:p>
    <w:p w14:paraId="01613429" w14:textId="7319C95C" w:rsidR="00C825EC" w:rsidRPr="00EC2D89" w:rsidRDefault="00C825EC" w:rsidP="00C825EC">
      <w:pPr>
        <w:pStyle w:val="Heading1"/>
        <w:spacing w:before="0"/>
        <w:jc w:val="center"/>
        <w:rPr>
          <w:rFonts w:ascii="Arial" w:eastAsia="SimSun" w:hAnsi="Arial" w:cs="Arial"/>
          <w:color w:val="000000" w:themeColor="text1"/>
          <w:sz w:val="32"/>
          <w:szCs w:val="32"/>
          <w:u w:val="single"/>
        </w:rPr>
      </w:pPr>
      <w:r w:rsidRPr="00EC2D89">
        <w:rPr>
          <w:rFonts w:ascii="Arial" w:eastAsia="SimSun" w:hAnsi="Arial" w:cs="Arial"/>
          <w:color w:val="000000" w:themeColor="text1"/>
          <w:sz w:val="32"/>
          <w:szCs w:val="32"/>
          <w:u w:val="single"/>
        </w:rPr>
        <w:t>September 201</w:t>
      </w:r>
      <w:r w:rsidR="00072A2B">
        <w:rPr>
          <w:rFonts w:ascii="Arial" w:eastAsia="SimSun" w:hAnsi="Arial" w:cs="Arial"/>
          <w:color w:val="000000" w:themeColor="text1"/>
          <w:sz w:val="32"/>
          <w:szCs w:val="32"/>
          <w:u w:val="single"/>
        </w:rPr>
        <w:t>9-20</w:t>
      </w:r>
      <w:bookmarkStart w:id="0" w:name="_GoBack"/>
      <w:bookmarkEnd w:id="0"/>
    </w:p>
    <w:p w14:paraId="091ACBF6" w14:textId="77777777" w:rsidR="00C825EC" w:rsidRPr="00C825EC" w:rsidRDefault="00C825EC" w:rsidP="00C825EC"/>
    <w:p w14:paraId="640F3F48" w14:textId="77777777" w:rsidR="00EC2D89" w:rsidRPr="00EC2D89" w:rsidRDefault="00EC2D89" w:rsidP="00EC2D89">
      <w:pPr>
        <w:spacing w:after="0" w:line="240" w:lineRule="auto"/>
        <w:contextualSpacing/>
        <w:mirrorIndents/>
        <w:jc w:val="both"/>
        <w:rPr>
          <w:b/>
        </w:rPr>
      </w:pPr>
      <w:r w:rsidRPr="00EC2D89">
        <w:rPr>
          <w:b/>
        </w:rPr>
        <w:t>Context</w:t>
      </w:r>
    </w:p>
    <w:p w14:paraId="37FBAB39" w14:textId="77777777" w:rsidR="0039484F" w:rsidRDefault="00EC2D89" w:rsidP="00EC2D89">
      <w:pPr>
        <w:spacing w:after="0" w:line="240" w:lineRule="auto"/>
        <w:contextualSpacing/>
        <w:mirrorIndents/>
        <w:jc w:val="both"/>
      </w:pPr>
      <w:r w:rsidRPr="00EC2D89">
        <w:t>The Special Educational Needs and Disability Code of Practice (0-25 years) 2014 requires independent schools to “have regard to the Code of Practice.” This means that whenever we are taking decisions we must give consideration to what the Code says. We cannot ignore it. We must fulfil our statutory duties towards children and young people with SEN or disabilities in the light of the guidance set out in it. We must be able to demonstrate, in arrangements for children and young people with SEN or disabilities, that we are fulfilling our statutory duty to have regard to the Code.</w:t>
      </w:r>
    </w:p>
    <w:p w14:paraId="4CE487D1" w14:textId="77777777" w:rsidR="00EC2D89" w:rsidRDefault="00EC2D89" w:rsidP="00EC2D89">
      <w:pPr>
        <w:spacing w:after="0" w:line="240" w:lineRule="auto"/>
        <w:contextualSpacing/>
        <w:mirrorIndents/>
        <w:jc w:val="both"/>
      </w:pPr>
    </w:p>
    <w:p w14:paraId="763B3C28" w14:textId="77777777" w:rsidR="00EC2D89" w:rsidRDefault="00EC2D89" w:rsidP="00EC2D89">
      <w:pPr>
        <w:spacing w:after="0" w:line="240" w:lineRule="auto"/>
        <w:contextualSpacing/>
        <w:mirrorIndents/>
        <w:jc w:val="both"/>
      </w:pPr>
      <w:r w:rsidRPr="00EC2D89">
        <w:t xml:space="preserve">The information in this policy is updated annually and any changes occurring during the year are updated as soon as possible. </w:t>
      </w:r>
    </w:p>
    <w:p w14:paraId="597FC590" w14:textId="77777777" w:rsidR="00EC2D89" w:rsidRPr="00EC2D89" w:rsidRDefault="00EC2D89" w:rsidP="00EC2D89">
      <w:pPr>
        <w:spacing w:after="0" w:line="240" w:lineRule="auto"/>
        <w:contextualSpacing/>
        <w:mirrorIndents/>
        <w:jc w:val="both"/>
      </w:pPr>
    </w:p>
    <w:p w14:paraId="15CB090C" w14:textId="77777777" w:rsidR="00EC2D89" w:rsidRDefault="00EC2D89" w:rsidP="00EC2D89">
      <w:pPr>
        <w:spacing w:after="0" w:line="240" w:lineRule="auto"/>
        <w:contextualSpacing/>
        <w:mirrorIndents/>
        <w:jc w:val="both"/>
      </w:pPr>
      <w:r w:rsidRPr="00EC2D89">
        <w:t>Under the Equality Act (2010) the School has a statutory duty not to discriminate against disabled children and young people and must make reasonable adjustments, including the provision of auxiliary aids and services, for them.</w:t>
      </w:r>
    </w:p>
    <w:p w14:paraId="2926BBC5" w14:textId="77777777" w:rsidR="00EC2D89" w:rsidRDefault="00EC2D89" w:rsidP="00EC2D89">
      <w:pPr>
        <w:spacing w:after="0" w:line="240" w:lineRule="auto"/>
        <w:contextualSpacing/>
        <w:mirrorIndents/>
        <w:jc w:val="both"/>
      </w:pPr>
    </w:p>
    <w:p w14:paraId="4DFE4710" w14:textId="77777777" w:rsidR="00EC2D89" w:rsidRPr="00EC2D89" w:rsidRDefault="00EC2D89" w:rsidP="00EC2D89">
      <w:pPr>
        <w:spacing w:after="0" w:line="240" w:lineRule="auto"/>
        <w:contextualSpacing/>
        <w:mirrorIndents/>
        <w:jc w:val="both"/>
      </w:pPr>
      <w:r w:rsidRPr="00EC2D89">
        <w:t>Definition of Special Educational Needs and Disability</w:t>
      </w:r>
    </w:p>
    <w:p w14:paraId="2EF90A21" w14:textId="77777777" w:rsidR="00EC2D89" w:rsidRDefault="00EC2D89" w:rsidP="00EC2D89">
      <w:pPr>
        <w:spacing w:after="0" w:line="240" w:lineRule="auto"/>
        <w:contextualSpacing/>
        <w:mirrorIndents/>
        <w:jc w:val="both"/>
      </w:pPr>
      <w:r w:rsidRPr="00EC2D89">
        <w:t xml:space="preserve">The Special Educational Needs and Disability Code of Practice (0-25 years) 2014 states that: “A child or young person has SEN if they have a learning difficulty or disability which calls for special educational provision to be made for him or her. </w:t>
      </w:r>
    </w:p>
    <w:p w14:paraId="23065B3F" w14:textId="77777777" w:rsidR="00EC2D89" w:rsidRDefault="00EC2D89" w:rsidP="00EC2D89">
      <w:pPr>
        <w:spacing w:after="0" w:line="240" w:lineRule="auto"/>
        <w:contextualSpacing/>
        <w:mirrorIndents/>
        <w:jc w:val="both"/>
      </w:pPr>
    </w:p>
    <w:p w14:paraId="45E74FC3" w14:textId="77777777" w:rsidR="00EC2D89" w:rsidRDefault="00EC2D89" w:rsidP="00EC2D89">
      <w:pPr>
        <w:spacing w:after="0" w:line="240" w:lineRule="auto"/>
        <w:contextualSpacing/>
        <w:mirrorIndents/>
        <w:jc w:val="both"/>
      </w:pPr>
      <w:r w:rsidRPr="00EC2D89">
        <w:t xml:space="preserve">A child of compulsory school age has a learning difficulty or disability if he or she: </w:t>
      </w:r>
    </w:p>
    <w:p w14:paraId="55EBB771" w14:textId="77777777" w:rsidR="00EC2D89" w:rsidRPr="00EC2D89" w:rsidRDefault="00EC2D89" w:rsidP="00EC2D89">
      <w:pPr>
        <w:pStyle w:val="ListParagraph"/>
        <w:numPr>
          <w:ilvl w:val="0"/>
          <w:numId w:val="29"/>
        </w:numPr>
        <w:spacing w:after="0" w:line="240" w:lineRule="auto"/>
        <w:mirrorIndents/>
        <w:jc w:val="both"/>
      </w:pPr>
      <w:r w:rsidRPr="00EC2D89">
        <w:t xml:space="preserve">has a significantly greater difficulty in learning than the majority of others of the same age; or </w:t>
      </w:r>
    </w:p>
    <w:p w14:paraId="4EE94E74" w14:textId="77777777" w:rsidR="00EC2D89" w:rsidRPr="00EC2D89" w:rsidRDefault="00EC2D89" w:rsidP="00EC2D89">
      <w:pPr>
        <w:pStyle w:val="ListParagraph"/>
        <w:numPr>
          <w:ilvl w:val="0"/>
          <w:numId w:val="29"/>
        </w:numPr>
        <w:spacing w:after="0" w:line="240" w:lineRule="auto"/>
        <w:mirrorIndents/>
        <w:jc w:val="both"/>
      </w:pPr>
      <w:r w:rsidRPr="00EC2D89">
        <w:t xml:space="preserve">has a disability which prevents or hinders him or her from making use of educational facilities of </w:t>
      </w:r>
      <w:r>
        <w:t>a</w:t>
      </w:r>
      <w:r w:rsidRPr="00EC2D89">
        <w:t xml:space="preserve"> kind generally provided for others of the same age in mainstream schools or post 16 institutions </w:t>
      </w:r>
    </w:p>
    <w:p w14:paraId="6773A143" w14:textId="77777777" w:rsidR="00EC2D89" w:rsidRDefault="00EC2D89" w:rsidP="00EC2D89">
      <w:pPr>
        <w:spacing w:after="0" w:line="240" w:lineRule="auto"/>
        <w:contextualSpacing/>
        <w:mirrorIndents/>
        <w:jc w:val="both"/>
      </w:pPr>
    </w:p>
    <w:p w14:paraId="59FE8179" w14:textId="77777777" w:rsidR="00EC2D89" w:rsidRDefault="00EC2D89" w:rsidP="00EC2D89">
      <w:pPr>
        <w:spacing w:after="0" w:line="240" w:lineRule="auto"/>
        <w:contextualSpacing/>
        <w:mirrorIndents/>
        <w:jc w:val="both"/>
      </w:pPr>
      <w:r w:rsidRPr="00EC2D89">
        <w:t xml:space="preserve">A child under compulsory school age has SEN if he or she is likely to fall within the definition above when they reach compulsory schools age or would do so if special educational provision was not made for them. </w:t>
      </w:r>
    </w:p>
    <w:p w14:paraId="13B9DBA5" w14:textId="77777777" w:rsidR="00EC2D89" w:rsidRDefault="00EC2D89" w:rsidP="00EC2D89">
      <w:pPr>
        <w:spacing w:after="0" w:line="240" w:lineRule="auto"/>
        <w:contextualSpacing/>
        <w:mirrorIndents/>
        <w:jc w:val="both"/>
      </w:pPr>
    </w:p>
    <w:p w14:paraId="5C2C16DE" w14:textId="77777777" w:rsidR="00EC2D89" w:rsidRDefault="00EC2D89" w:rsidP="00EC2D89">
      <w:pPr>
        <w:spacing w:after="0" w:line="240" w:lineRule="auto"/>
        <w:contextualSpacing/>
        <w:mirrorIndents/>
        <w:jc w:val="both"/>
      </w:pPr>
      <w:r w:rsidRPr="00EC2D89">
        <w:t xml:space="preserve">Many children and young people who have SEN may have a disability under the Equality Act 2010 – that is “… a physical or mental impairment which has a long term and substantial adverse effect on their ability to carry out normal day to day activities”. </w:t>
      </w:r>
    </w:p>
    <w:p w14:paraId="227618E5" w14:textId="77777777" w:rsidR="00EC2D89" w:rsidRDefault="00EC2D89" w:rsidP="00EC2D89">
      <w:pPr>
        <w:spacing w:after="0" w:line="240" w:lineRule="auto"/>
        <w:contextualSpacing/>
        <w:mirrorIndents/>
        <w:jc w:val="both"/>
      </w:pPr>
    </w:p>
    <w:p w14:paraId="27A5BF4B" w14:textId="77777777" w:rsidR="00EC2D89" w:rsidRDefault="00EC2D89" w:rsidP="00EC2D89">
      <w:pPr>
        <w:spacing w:after="0" w:line="240" w:lineRule="auto"/>
        <w:contextualSpacing/>
        <w:mirrorIndents/>
        <w:jc w:val="both"/>
      </w:pPr>
      <w:r w:rsidRPr="00EC2D89">
        <w:t xml:space="preserve">This definition includes children and young people with long term medical conditions such as asthma, diabetes, epilepsy and cancer. Children and young people with such conditions do not necessarily have SEN, but where a child requires special educational provision over and above the adjustments, aids and services required by the Equality Act 2010, they will additionally be covered by the SEND definition. </w:t>
      </w:r>
    </w:p>
    <w:p w14:paraId="1CA85945" w14:textId="77777777" w:rsidR="00EC2D89" w:rsidRDefault="00EC2D89" w:rsidP="00EC2D89">
      <w:pPr>
        <w:spacing w:after="0" w:line="240" w:lineRule="auto"/>
        <w:contextualSpacing/>
        <w:mirrorIndents/>
        <w:jc w:val="both"/>
      </w:pPr>
    </w:p>
    <w:p w14:paraId="01756850" w14:textId="77777777" w:rsidR="00EC2D89" w:rsidRDefault="00EC2D89" w:rsidP="00EC2D89">
      <w:pPr>
        <w:spacing w:after="0" w:line="240" w:lineRule="auto"/>
        <w:contextualSpacing/>
        <w:mirrorIndents/>
        <w:jc w:val="both"/>
      </w:pPr>
      <w:r w:rsidRPr="00EC2D89">
        <w:t>In addition, we are required to also have regard to statutory guidance regarding supporting pupils with medical conditions (DfE 2014)</w:t>
      </w:r>
    </w:p>
    <w:p w14:paraId="102F7A0A" w14:textId="77777777" w:rsidR="00EC2D89" w:rsidRPr="00EC2D89" w:rsidRDefault="00EC2D89" w:rsidP="00EC2D89">
      <w:pPr>
        <w:spacing w:after="0" w:line="240" w:lineRule="auto"/>
        <w:contextualSpacing/>
        <w:mirrorIndents/>
        <w:jc w:val="both"/>
        <w:rPr>
          <w:b/>
        </w:rPr>
      </w:pPr>
    </w:p>
    <w:p w14:paraId="08699539" w14:textId="77777777" w:rsidR="00EC2D89" w:rsidRPr="00E302D7" w:rsidRDefault="00EC2D89" w:rsidP="00EC2D89">
      <w:pPr>
        <w:spacing w:after="0" w:line="240" w:lineRule="auto"/>
        <w:contextualSpacing/>
        <w:mirrorIndents/>
        <w:jc w:val="both"/>
        <w:rPr>
          <w:b/>
        </w:rPr>
      </w:pPr>
      <w:r w:rsidRPr="00E302D7">
        <w:rPr>
          <w:b/>
        </w:rPr>
        <w:t>Admissions</w:t>
      </w:r>
    </w:p>
    <w:p w14:paraId="558E648A" w14:textId="77777777" w:rsidR="00EC2D89" w:rsidRPr="00E302D7" w:rsidRDefault="00EC2D89" w:rsidP="00EC2D89">
      <w:pPr>
        <w:spacing w:after="0" w:line="240" w:lineRule="auto"/>
        <w:contextualSpacing/>
        <w:mirrorIndents/>
        <w:jc w:val="both"/>
      </w:pPr>
      <w:r w:rsidRPr="00E302D7">
        <w:t>See school admissions policy</w:t>
      </w:r>
    </w:p>
    <w:p w14:paraId="52B3E680" w14:textId="77777777" w:rsidR="00EC2D89" w:rsidRDefault="00EC2D89" w:rsidP="00EC2D89">
      <w:pPr>
        <w:spacing w:after="0" w:line="240" w:lineRule="auto"/>
        <w:contextualSpacing/>
        <w:mirrorIndents/>
        <w:jc w:val="both"/>
      </w:pPr>
    </w:p>
    <w:p w14:paraId="5A9E8EEB" w14:textId="77777777" w:rsidR="00EC2D89" w:rsidRDefault="00E302D7" w:rsidP="00EC2D89">
      <w:pPr>
        <w:spacing w:after="0" w:line="240" w:lineRule="auto"/>
        <w:contextualSpacing/>
        <w:mirrorIndents/>
        <w:jc w:val="both"/>
      </w:pPr>
      <w:r w:rsidRPr="00E302D7">
        <w:lastRenderedPageBreak/>
        <w:t>Blackwater Academy pledges to provide its pupils with 'the best preparation for life'. In the light of this, admission to Blackwater Academy depends upon a prospective pupil meeting the criteria required to maintain the educational and general standards for all its pupils commensurate with the ethos to which the school aspires. The School must also feel confident that it will be able to educate and develop the prospective pupil to the best of his or her potential and in line with the general standards achieved by the pupil’s peers, so that there is every chance that the pupil will have a complete, happy and successful career and emerge a confident, well-educated and well-rounded young person with a good prospect of a satisfying life. These criteria must continue to be met throughout the pupil’s time at the School.</w:t>
      </w:r>
    </w:p>
    <w:p w14:paraId="0FDDC615" w14:textId="77777777" w:rsidR="00E302D7" w:rsidRDefault="00E302D7" w:rsidP="00EC2D89">
      <w:pPr>
        <w:spacing w:after="0" w:line="240" w:lineRule="auto"/>
        <w:contextualSpacing/>
        <w:mirrorIndents/>
        <w:jc w:val="both"/>
      </w:pPr>
    </w:p>
    <w:p w14:paraId="4A04DF02" w14:textId="77777777" w:rsidR="00E302D7" w:rsidRPr="00E302D7" w:rsidRDefault="00E302D7" w:rsidP="00EC2D89">
      <w:pPr>
        <w:spacing w:after="0" w:line="240" w:lineRule="auto"/>
        <w:contextualSpacing/>
        <w:mirrorIndents/>
        <w:jc w:val="both"/>
      </w:pPr>
      <w:r w:rsidRPr="00E302D7">
        <w:t>The School asks parents to provide information concerning any disability or special needs prior to accepting a place. Providing the School with details of the nature and effect of any disability enables it to consider any reasonable adjustments it may need to make.</w:t>
      </w:r>
    </w:p>
    <w:p w14:paraId="37EC1F3A" w14:textId="77777777" w:rsidR="00E302D7" w:rsidRPr="00E302D7" w:rsidRDefault="00E302D7" w:rsidP="00EC2D89">
      <w:pPr>
        <w:spacing w:after="0" w:line="240" w:lineRule="auto"/>
        <w:contextualSpacing/>
        <w:mirrorIndents/>
        <w:jc w:val="both"/>
      </w:pPr>
    </w:p>
    <w:p w14:paraId="7876C331" w14:textId="77777777" w:rsidR="00E302D7" w:rsidRPr="00E302D7" w:rsidRDefault="00E302D7" w:rsidP="00EC2D89">
      <w:pPr>
        <w:spacing w:after="0" w:line="240" w:lineRule="auto"/>
        <w:contextualSpacing/>
        <w:mirrorIndents/>
        <w:jc w:val="both"/>
      </w:pPr>
      <w:r w:rsidRPr="00E302D7">
        <w:t xml:space="preserve">Parents of disabled children are also offered the opportunity to discuss their child’s needs with the head teacher and </w:t>
      </w:r>
      <w:proofErr w:type="spellStart"/>
      <w:r w:rsidRPr="00E302D7">
        <w:t>SENCo</w:t>
      </w:r>
      <w:proofErr w:type="spellEnd"/>
      <w:r w:rsidRPr="00E302D7">
        <w:t xml:space="preserve">. </w:t>
      </w:r>
    </w:p>
    <w:p w14:paraId="7F2B27CE" w14:textId="77777777" w:rsidR="00E302D7" w:rsidRPr="00E302D7" w:rsidRDefault="00E302D7" w:rsidP="00EC2D89">
      <w:pPr>
        <w:spacing w:after="0" w:line="240" w:lineRule="auto"/>
        <w:contextualSpacing/>
        <w:mirrorIndents/>
        <w:jc w:val="both"/>
      </w:pPr>
    </w:p>
    <w:p w14:paraId="35A31787" w14:textId="77777777" w:rsidR="00E302D7" w:rsidRPr="00E302D7" w:rsidRDefault="00E302D7" w:rsidP="00EC2D89">
      <w:pPr>
        <w:spacing w:after="0" w:line="240" w:lineRule="auto"/>
        <w:contextualSpacing/>
        <w:mirrorIndents/>
        <w:jc w:val="both"/>
      </w:pPr>
      <w:r w:rsidRPr="00E302D7">
        <w:t>Arrangements can be made for discussions between the class teacher and the parents, prior to entry, in order to establish clear procedures. In addition, arrangements can be made for discussion with the School prior to entry, in order to ensure that the school has the correct medical supplies and any necessary training.</w:t>
      </w:r>
    </w:p>
    <w:p w14:paraId="4CCA5C1A" w14:textId="77777777" w:rsidR="00E302D7" w:rsidRPr="00E302D7" w:rsidRDefault="00E302D7" w:rsidP="00EC2D89">
      <w:pPr>
        <w:spacing w:after="0" w:line="240" w:lineRule="auto"/>
        <w:contextualSpacing/>
        <w:mirrorIndents/>
        <w:jc w:val="both"/>
      </w:pPr>
    </w:p>
    <w:p w14:paraId="0A3C24EB" w14:textId="77777777" w:rsidR="00E302D7" w:rsidRDefault="00E302D7" w:rsidP="00EC2D89">
      <w:pPr>
        <w:spacing w:after="0" w:line="240" w:lineRule="auto"/>
        <w:contextualSpacing/>
        <w:mirrorIndents/>
        <w:jc w:val="both"/>
      </w:pPr>
      <w:r w:rsidRPr="00E302D7">
        <w:t xml:space="preserve">Blackwater Academy </w:t>
      </w:r>
      <w:proofErr w:type="gramStart"/>
      <w:r w:rsidRPr="00E302D7">
        <w:t>is able to</w:t>
      </w:r>
      <w:proofErr w:type="gramEnd"/>
      <w:r w:rsidRPr="00E302D7">
        <w:t xml:space="preserve"> provide specialist tuition for a range of specific learning differences, including dyslexia, dyspraxia, attention deficit, and speech and language difficulties.</w:t>
      </w:r>
    </w:p>
    <w:p w14:paraId="40610C2F" w14:textId="77777777" w:rsidR="00E302D7" w:rsidRDefault="00E302D7" w:rsidP="00EC2D89">
      <w:pPr>
        <w:spacing w:after="0" w:line="240" w:lineRule="auto"/>
        <w:contextualSpacing/>
        <w:mirrorIndents/>
        <w:jc w:val="both"/>
      </w:pPr>
    </w:p>
    <w:p w14:paraId="661D457B" w14:textId="77777777" w:rsidR="00E302D7" w:rsidRPr="00D35A98" w:rsidRDefault="00E302D7" w:rsidP="00EC2D89">
      <w:pPr>
        <w:spacing w:after="0" w:line="240" w:lineRule="auto"/>
        <w:contextualSpacing/>
        <w:mirrorIndents/>
        <w:jc w:val="both"/>
        <w:rPr>
          <w:b/>
        </w:rPr>
      </w:pPr>
      <w:r w:rsidRPr="00D35A98">
        <w:rPr>
          <w:b/>
        </w:rPr>
        <w:t>Information about the policy for identification and assessment of pupils with SEN</w:t>
      </w:r>
    </w:p>
    <w:p w14:paraId="0BFF7ACB" w14:textId="77777777" w:rsidR="00E302D7" w:rsidRPr="00D35A98" w:rsidRDefault="00E302D7" w:rsidP="00EC2D89">
      <w:pPr>
        <w:spacing w:after="0" w:line="240" w:lineRule="auto"/>
        <w:contextualSpacing/>
        <w:mirrorIndents/>
        <w:jc w:val="both"/>
      </w:pPr>
      <w:r w:rsidRPr="00D35A98">
        <w:t>At Blackwater Academy we monitor and review the academic progress of all pupils at least three times a year. We also use a range of assessments with all the pupils at various points, for example regular standardised tests of reading, spelling and cognitive ability.</w:t>
      </w:r>
    </w:p>
    <w:p w14:paraId="631681EE" w14:textId="77777777" w:rsidR="00E302D7" w:rsidRPr="00D35A98" w:rsidRDefault="00E302D7" w:rsidP="00EC2D89">
      <w:pPr>
        <w:spacing w:after="0" w:line="240" w:lineRule="auto"/>
        <w:contextualSpacing/>
        <w:mirrorIndents/>
        <w:jc w:val="both"/>
      </w:pPr>
    </w:p>
    <w:p w14:paraId="71836C89" w14:textId="77777777" w:rsidR="00E302D7" w:rsidRPr="00D35A98" w:rsidRDefault="00E302D7" w:rsidP="00EC2D89">
      <w:pPr>
        <w:spacing w:after="0" w:line="240" w:lineRule="auto"/>
        <w:contextualSpacing/>
        <w:mirrorIndents/>
        <w:jc w:val="both"/>
      </w:pPr>
      <w:r w:rsidRPr="00D35A98">
        <w:t>Where progress is not sufficient, even if SEN has not been identified, we put in place extra support to enable the pupil to catch up.</w:t>
      </w:r>
    </w:p>
    <w:p w14:paraId="59E7C53F" w14:textId="77777777" w:rsidR="00E302D7" w:rsidRPr="00D35A98" w:rsidRDefault="00E302D7" w:rsidP="00EC2D89">
      <w:pPr>
        <w:spacing w:after="0" w:line="240" w:lineRule="auto"/>
        <w:contextualSpacing/>
        <w:mirrorIndents/>
        <w:jc w:val="both"/>
      </w:pPr>
    </w:p>
    <w:p w14:paraId="2B86D6EF" w14:textId="77777777" w:rsidR="00E302D7" w:rsidRPr="00D35A98" w:rsidRDefault="00E302D7" w:rsidP="00EC2D89">
      <w:pPr>
        <w:spacing w:after="0" w:line="240" w:lineRule="auto"/>
        <w:contextualSpacing/>
        <w:mirrorIndents/>
        <w:jc w:val="both"/>
      </w:pPr>
      <w:r w:rsidRPr="00D35A98">
        <w:t>Some pupils may continue to make inadequate progress, despite high-quality teaching targeted at their areas of weakness. For these pupils, and in consultation with parents, we seek to determine the cause of the learning difficulty.</w:t>
      </w:r>
    </w:p>
    <w:p w14:paraId="6EF04884" w14:textId="77777777" w:rsidR="00D35A98" w:rsidRPr="00D35A98" w:rsidRDefault="00D35A98" w:rsidP="00EC2D89">
      <w:pPr>
        <w:spacing w:after="0" w:line="240" w:lineRule="auto"/>
        <w:contextualSpacing/>
        <w:mirrorIndents/>
        <w:jc w:val="both"/>
      </w:pPr>
    </w:p>
    <w:p w14:paraId="131AEAEA" w14:textId="77777777" w:rsidR="00D35A98" w:rsidRPr="00D35A98" w:rsidRDefault="00D35A98" w:rsidP="00EC2D89">
      <w:pPr>
        <w:spacing w:after="0" w:line="240" w:lineRule="auto"/>
        <w:contextualSpacing/>
        <w:mirrorIndents/>
        <w:jc w:val="both"/>
        <w:rPr>
          <w:b/>
        </w:rPr>
      </w:pPr>
      <w:r w:rsidRPr="00D35A98">
        <w:rPr>
          <w:b/>
        </w:rPr>
        <w:t>English as a second language</w:t>
      </w:r>
    </w:p>
    <w:p w14:paraId="0AB2C956" w14:textId="77777777" w:rsidR="00D35A98" w:rsidRPr="00D35A98" w:rsidRDefault="00D35A98" w:rsidP="00EC2D89">
      <w:pPr>
        <w:spacing w:after="0" w:line="240" w:lineRule="auto"/>
        <w:contextualSpacing/>
        <w:mirrorIndents/>
        <w:jc w:val="both"/>
        <w:rPr>
          <w:b/>
        </w:rPr>
      </w:pPr>
      <w:r w:rsidRPr="00D35A98">
        <w:t>Bilingual learners in Blackwater Academy come from a range of ethnic and cultural backgrounds. Their ability to function in English at an appropriate initial level is assessed once they are accepted in the school. The school’s objective is to support their learning through developing their linguistic competence, aural, oral and written, in the English language, in order to ensure that their educational achievements at the end of their course is commensurate with their ability, and is not compromised by difficulties in written or spoken English.</w:t>
      </w:r>
    </w:p>
    <w:p w14:paraId="07E28FCF" w14:textId="77777777" w:rsidR="00E302D7" w:rsidRDefault="00E302D7" w:rsidP="00EC2D89">
      <w:pPr>
        <w:spacing w:after="0" w:line="240" w:lineRule="auto"/>
        <w:contextualSpacing/>
        <w:mirrorIndents/>
        <w:jc w:val="both"/>
      </w:pPr>
    </w:p>
    <w:p w14:paraId="19B3A815" w14:textId="77777777" w:rsidR="00D35A98" w:rsidRPr="00D35A98" w:rsidRDefault="00D35A98" w:rsidP="00EC2D89">
      <w:pPr>
        <w:spacing w:after="0" w:line="240" w:lineRule="auto"/>
        <w:contextualSpacing/>
        <w:mirrorIndents/>
        <w:jc w:val="both"/>
        <w:rPr>
          <w:b/>
        </w:rPr>
      </w:pPr>
      <w:r w:rsidRPr="00D35A98">
        <w:rPr>
          <w:b/>
        </w:rPr>
        <w:t xml:space="preserve">Dual exceptionality </w:t>
      </w:r>
    </w:p>
    <w:p w14:paraId="1C43E3BB" w14:textId="77777777" w:rsidR="00D35A98" w:rsidRDefault="00D35A98" w:rsidP="00EC2D89">
      <w:pPr>
        <w:spacing w:after="0" w:line="240" w:lineRule="auto"/>
        <w:contextualSpacing/>
        <w:mirrorIndents/>
        <w:jc w:val="both"/>
      </w:pPr>
      <w:r w:rsidRPr="00D35A98">
        <w:t xml:space="preserve">Dual exceptionality is the term used to describe a child who is not only exceptionally able but has additional learning difficulties or a disability. All gifted and talented children, including those with dual exceptionality, need careful nurturing. </w:t>
      </w:r>
      <w:r>
        <w:t xml:space="preserve">The Academy facilitates </w:t>
      </w:r>
      <w:r w:rsidRPr="00D35A98">
        <w:t>One to one support and independent learning to stimulate the inquisitive mind, and seek every opportunity to stretch the most able through stretch,</w:t>
      </w:r>
      <w:r>
        <w:t xml:space="preserve"> challenge and extracurricular</w:t>
      </w:r>
      <w:r w:rsidRPr="00D35A98">
        <w:t xml:space="preserve"> activities.</w:t>
      </w:r>
    </w:p>
    <w:p w14:paraId="738435F4" w14:textId="77777777" w:rsidR="00E302D7" w:rsidRPr="00D35A98" w:rsidRDefault="00D35A98" w:rsidP="00EC2D89">
      <w:pPr>
        <w:spacing w:after="0" w:line="240" w:lineRule="auto"/>
        <w:contextualSpacing/>
        <w:mirrorIndents/>
        <w:jc w:val="both"/>
        <w:rPr>
          <w:b/>
        </w:rPr>
      </w:pPr>
      <w:r>
        <w:rPr>
          <w:b/>
        </w:rPr>
        <w:lastRenderedPageBreak/>
        <w:t>T</w:t>
      </w:r>
      <w:r w:rsidR="00E302D7" w:rsidRPr="00D35A98">
        <w:rPr>
          <w:b/>
        </w:rPr>
        <w:t>he school’s approach to teaching pupils with special educational needs</w:t>
      </w:r>
    </w:p>
    <w:p w14:paraId="3216B43F" w14:textId="77777777" w:rsidR="00E302D7" w:rsidRPr="00D35A98" w:rsidRDefault="00E302D7" w:rsidP="00EC2D89">
      <w:pPr>
        <w:spacing w:after="0" w:line="240" w:lineRule="auto"/>
        <w:contextualSpacing/>
        <w:mirrorIndents/>
        <w:jc w:val="both"/>
        <w:rPr>
          <w:b/>
        </w:rPr>
      </w:pPr>
    </w:p>
    <w:p w14:paraId="2C0DB03A" w14:textId="77777777" w:rsidR="00E302D7" w:rsidRPr="00D35A98" w:rsidRDefault="00E302D7" w:rsidP="00EC2D89">
      <w:pPr>
        <w:spacing w:after="0" w:line="240" w:lineRule="auto"/>
        <w:contextualSpacing/>
        <w:mirrorIndents/>
        <w:jc w:val="both"/>
        <w:rPr>
          <w:i/>
        </w:rPr>
      </w:pPr>
      <w:r w:rsidRPr="00D35A98">
        <w:rPr>
          <w:i/>
        </w:rPr>
        <w:t>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SEN most frequently encountered SEN Code of Practice (2014, 6.37)</w:t>
      </w:r>
    </w:p>
    <w:p w14:paraId="242E64A8" w14:textId="77777777" w:rsidR="00D35A98" w:rsidRDefault="00D35A98" w:rsidP="00EC2D89">
      <w:pPr>
        <w:spacing w:after="0" w:line="240" w:lineRule="auto"/>
        <w:contextualSpacing/>
        <w:mirrorIndents/>
        <w:jc w:val="both"/>
        <w:rPr>
          <w:i/>
        </w:rPr>
      </w:pPr>
    </w:p>
    <w:p w14:paraId="22D854BA" w14:textId="77777777" w:rsidR="00D35A98" w:rsidRPr="00D35A98" w:rsidRDefault="00D35A98" w:rsidP="00D35A98">
      <w:pPr>
        <w:spacing w:after="0" w:line="240" w:lineRule="auto"/>
        <w:contextualSpacing/>
        <w:mirrorIndents/>
        <w:jc w:val="both"/>
      </w:pPr>
      <w:r w:rsidRPr="00D35A98">
        <w:t>Blackwater Academy broadly follows advice in the Mainstream Core Standards on how to adapt the curriculum and the learning environment for pupils with SEN. We also incorporate advice provided as a result of assessments, both internal and external, and the strategies described in statements of SEN/ Education, Health and Care Plans.</w:t>
      </w:r>
    </w:p>
    <w:p w14:paraId="60373949" w14:textId="77777777" w:rsidR="00D35A98" w:rsidRPr="00D35A98" w:rsidRDefault="00D35A98" w:rsidP="00D35A98">
      <w:pPr>
        <w:spacing w:after="0" w:line="240" w:lineRule="auto"/>
        <w:contextualSpacing/>
        <w:mirrorIndents/>
        <w:jc w:val="both"/>
      </w:pPr>
    </w:p>
    <w:p w14:paraId="419D9DEE" w14:textId="77777777" w:rsidR="00D35A98" w:rsidRPr="00D35A98" w:rsidRDefault="00D35A98" w:rsidP="00D35A98">
      <w:pPr>
        <w:spacing w:after="0" w:line="240" w:lineRule="auto"/>
        <w:contextualSpacing/>
        <w:mirrorIndents/>
        <w:jc w:val="both"/>
        <w:rPr>
          <w:b/>
        </w:rPr>
      </w:pPr>
      <w:r w:rsidRPr="00D35A98">
        <w:rPr>
          <w:b/>
        </w:rPr>
        <w:t>Staff Training</w:t>
      </w:r>
    </w:p>
    <w:p w14:paraId="56C08954" w14:textId="77777777" w:rsidR="00D35A98" w:rsidRDefault="00D35A98" w:rsidP="00D35A98">
      <w:pPr>
        <w:spacing w:after="0" w:line="240" w:lineRule="auto"/>
        <w:contextualSpacing/>
        <w:mirrorIndents/>
        <w:jc w:val="both"/>
      </w:pPr>
      <w:r w:rsidRPr="00D35A98">
        <w:t xml:space="preserve">All staff (including teaching and support staff) are given regular training on working with SEN and disabilities. This training focuses on helping each child to reach their maximum potential, the appropriate adjustments that can give full access to the curriculum and facilities of the school to the greatest extent possible. Such training is triggered by pupil’s needs, skills audits, CPD and appraisal, for example epilepsy training, dyslexia, hearing impairment etc. </w:t>
      </w:r>
    </w:p>
    <w:p w14:paraId="33613B80" w14:textId="77777777" w:rsidR="00D35A98" w:rsidRDefault="00D35A98" w:rsidP="00D35A98">
      <w:pPr>
        <w:spacing w:after="0" w:line="240" w:lineRule="auto"/>
        <w:contextualSpacing/>
        <w:mirrorIndents/>
        <w:jc w:val="both"/>
      </w:pPr>
    </w:p>
    <w:p w14:paraId="34346B20" w14:textId="77777777" w:rsidR="00D35A98" w:rsidRDefault="00D35A98" w:rsidP="00D35A98">
      <w:pPr>
        <w:spacing w:after="0" w:line="240" w:lineRule="auto"/>
        <w:contextualSpacing/>
        <w:mirrorIndents/>
        <w:jc w:val="both"/>
      </w:pPr>
      <w:r w:rsidRPr="00D35A98">
        <w:t>Where a training need is identified beyond this we will find a provider who is able to deliver it. Training providers we can approach are other schools, Educational Psychologists, Speech and language therapists, occupational therapists, physiotherapists, dyslexia specialists etc.</w:t>
      </w:r>
    </w:p>
    <w:p w14:paraId="59FE8B5B" w14:textId="77777777" w:rsidR="00DC71BD" w:rsidRDefault="00DC71BD" w:rsidP="00D35A98">
      <w:pPr>
        <w:spacing w:after="0" w:line="240" w:lineRule="auto"/>
        <w:contextualSpacing/>
        <w:mirrorIndents/>
        <w:jc w:val="both"/>
      </w:pPr>
    </w:p>
    <w:p w14:paraId="15350F02" w14:textId="77777777" w:rsidR="00DC71BD" w:rsidRPr="00DC71BD" w:rsidRDefault="00DC71BD" w:rsidP="00D35A98">
      <w:pPr>
        <w:spacing w:after="0" w:line="240" w:lineRule="auto"/>
        <w:contextualSpacing/>
        <w:mirrorIndents/>
        <w:jc w:val="both"/>
        <w:rPr>
          <w:b/>
        </w:rPr>
      </w:pPr>
      <w:r w:rsidRPr="00DC71BD">
        <w:rPr>
          <w:b/>
        </w:rPr>
        <w:t xml:space="preserve">The role of the </w:t>
      </w:r>
      <w:proofErr w:type="spellStart"/>
      <w:r w:rsidRPr="00DC71BD">
        <w:rPr>
          <w:b/>
        </w:rPr>
        <w:t>SENCo</w:t>
      </w:r>
      <w:proofErr w:type="spellEnd"/>
      <w:r w:rsidRPr="00DC71BD">
        <w:rPr>
          <w:b/>
        </w:rPr>
        <w:t xml:space="preserve"> / Assistant </w:t>
      </w:r>
      <w:proofErr w:type="spellStart"/>
      <w:r w:rsidRPr="00DC71BD">
        <w:rPr>
          <w:b/>
        </w:rPr>
        <w:t>SENCo</w:t>
      </w:r>
      <w:proofErr w:type="spellEnd"/>
      <w:r w:rsidRPr="00DC71BD">
        <w:rPr>
          <w:b/>
        </w:rPr>
        <w:t xml:space="preserve"> </w:t>
      </w:r>
    </w:p>
    <w:p w14:paraId="2F8D7740" w14:textId="77777777" w:rsidR="00DC71BD" w:rsidRDefault="00DC71BD" w:rsidP="00D35A98">
      <w:pPr>
        <w:spacing w:after="0" w:line="240" w:lineRule="auto"/>
        <w:contextualSpacing/>
        <w:mirrorIndents/>
        <w:jc w:val="both"/>
      </w:pPr>
      <w:r w:rsidRPr="00DC71BD">
        <w:t xml:space="preserve">The SENCO plays a crucial role in the school’s SEN provision. This involves working with the </w:t>
      </w:r>
      <w:proofErr w:type="spellStart"/>
      <w:r w:rsidRPr="00DC71BD">
        <w:t>HeadTeacher</w:t>
      </w:r>
      <w:proofErr w:type="spellEnd"/>
      <w:r w:rsidRPr="00DC71BD">
        <w:t xml:space="preserve"> and Governing Body to determine the strategic development of the policy. </w:t>
      </w:r>
    </w:p>
    <w:p w14:paraId="61249C94" w14:textId="77777777" w:rsidR="00DC71BD" w:rsidRDefault="00DC71BD" w:rsidP="00D35A98">
      <w:pPr>
        <w:spacing w:after="0" w:line="240" w:lineRule="auto"/>
        <w:contextualSpacing/>
        <w:mirrorIndents/>
        <w:jc w:val="both"/>
      </w:pPr>
      <w:r w:rsidRPr="00DC71BD">
        <w:t xml:space="preserve">Other responsibilities include: </w:t>
      </w:r>
    </w:p>
    <w:p w14:paraId="5497BACC" w14:textId="77777777" w:rsidR="00DC71BD" w:rsidRPr="00DC71BD" w:rsidRDefault="00DC71BD" w:rsidP="00DC71BD">
      <w:pPr>
        <w:pStyle w:val="ListParagraph"/>
        <w:numPr>
          <w:ilvl w:val="0"/>
          <w:numId w:val="31"/>
        </w:numPr>
        <w:spacing w:line="240" w:lineRule="auto"/>
        <w:mirrorIndents/>
        <w:jc w:val="both"/>
      </w:pPr>
      <w:r w:rsidRPr="00DC71BD">
        <w:t xml:space="preserve">Overseeing the day-to-day operation of the policy </w:t>
      </w:r>
    </w:p>
    <w:p w14:paraId="5BE60690" w14:textId="77777777" w:rsidR="00DC71BD" w:rsidRPr="00DC71BD" w:rsidRDefault="00DC71BD" w:rsidP="00DC71BD">
      <w:pPr>
        <w:pStyle w:val="ListParagraph"/>
        <w:numPr>
          <w:ilvl w:val="0"/>
          <w:numId w:val="31"/>
        </w:numPr>
        <w:spacing w:line="240" w:lineRule="auto"/>
        <w:mirrorIndents/>
        <w:jc w:val="both"/>
      </w:pPr>
      <w:r w:rsidRPr="00DC71BD">
        <w:t xml:space="preserve">Co-ordinating the provision for pupils with SEN </w:t>
      </w:r>
    </w:p>
    <w:p w14:paraId="2296B614" w14:textId="77777777" w:rsidR="00DC71BD" w:rsidRPr="00DC71BD" w:rsidRDefault="00DC71BD" w:rsidP="00DC71BD">
      <w:pPr>
        <w:pStyle w:val="ListParagraph"/>
        <w:numPr>
          <w:ilvl w:val="0"/>
          <w:numId w:val="31"/>
        </w:numPr>
        <w:spacing w:line="240" w:lineRule="auto"/>
        <w:mirrorIndents/>
        <w:jc w:val="both"/>
      </w:pPr>
      <w:r w:rsidRPr="00DC71BD">
        <w:t xml:space="preserve">Liaising with and giving advice to fellow teachers </w:t>
      </w:r>
    </w:p>
    <w:p w14:paraId="0AD3E919" w14:textId="77777777" w:rsidR="00DC71BD" w:rsidRPr="00DC71BD" w:rsidRDefault="00DC71BD" w:rsidP="00DC71BD">
      <w:pPr>
        <w:pStyle w:val="ListParagraph"/>
        <w:numPr>
          <w:ilvl w:val="0"/>
          <w:numId w:val="31"/>
        </w:numPr>
        <w:spacing w:line="240" w:lineRule="auto"/>
        <w:mirrorIndents/>
        <w:jc w:val="both"/>
      </w:pPr>
      <w:r w:rsidRPr="00DC71BD">
        <w:t xml:space="preserve">Managing Learning Support Assistants </w:t>
      </w:r>
    </w:p>
    <w:p w14:paraId="7EA210A9" w14:textId="77777777" w:rsidR="00DC71BD" w:rsidRPr="00DC71BD" w:rsidRDefault="00DC71BD" w:rsidP="00DC71BD">
      <w:pPr>
        <w:pStyle w:val="ListParagraph"/>
        <w:numPr>
          <w:ilvl w:val="0"/>
          <w:numId w:val="31"/>
        </w:numPr>
        <w:spacing w:line="240" w:lineRule="auto"/>
        <w:mirrorIndents/>
        <w:jc w:val="both"/>
      </w:pPr>
      <w:r w:rsidRPr="00DC71BD">
        <w:t xml:space="preserve">Overseeing pupils’ records </w:t>
      </w:r>
    </w:p>
    <w:p w14:paraId="2A662685" w14:textId="77777777" w:rsidR="00DC71BD" w:rsidRPr="00DC71BD" w:rsidRDefault="00DC71BD" w:rsidP="00DC71BD">
      <w:pPr>
        <w:pStyle w:val="ListParagraph"/>
        <w:numPr>
          <w:ilvl w:val="0"/>
          <w:numId w:val="31"/>
        </w:numPr>
        <w:spacing w:line="240" w:lineRule="auto"/>
        <w:mirrorIndents/>
        <w:jc w:val="both"/>
      </w:pPr>
      <w:r w:rsidRPr="00DC71BD">
        <w:t xml:space="preserve">Liaising with parents </w:t>
      </w:r>
    </w:p>
    <w:p w14:paraId="2BE0915D" w14:textId="77777777" w:rsidR="00DC71BD" w:rsidRPr="00DC71BD" w:rsidRDefault="00DC71BD" w:rsidP="00DC71BD">
      <w:pPr>
        <w:pStyle w:val="ListParagraph"/>
        <w:numPr>
          <w:ilvl w:val="0"/>
          <w:numId w:val="31"/>
        </w:numPr>
        <w:spacing w:line="240" w:lineRule="auto"/>
        <w:mirrorIndents/>
        <w:jc w:val="both"/>
      </w:pPr>
      <w:r w:rsidRPr="00DC71BD">
        <w:t xml:space="preserve">Making a contribution to CPD </w:t>
      </w:r>
    </w:p>
    <w:p w14:paraId="6135567A" w14:textId="77777777" w:rsidR="00DC71BD" w:rsidRPr="00DC71BD" w:rsidRDefault="00DC71BD" w:rsidP="00DC71BD">
      <w:pPr>
        <w:pStyle w:val="ListParagraph"/>
        <w:numPr>
          <w:ilvl w:val="0"/>
          <w:numId w:val="31"/>
        </w:numPr>
        <w:spacing w:line="240" w:lineRule="auto"/>
        <w:mirrorIndents/>
        <w:jc w:val="both"/>
      </w:pPr>
      <w:r w:rsidRPr="00DC71BD">
        <w:t>Liaising with external agencies, LA support services, Health and Social Services, Personal Advice/Careers Services, and voluntary bodies.</w:t>
      </w:r>
    </w:p>
    <w:p w14:paraId="56438147" w14:textId="77777777" w:rsidR="00DC71BD" w:rsidRDefault="00DC71BD" w:rsidP="00DC71BD">
      <w:pPr>
        <w:tabs>
          <w:tab w:val="left" w:pos="2260"/>
        </w:tabs>
        <w:spacing w:line="240" w:lineRule="auto"/>
        <w:contextualSpacing/>
        <w:mirrorIndents/>
        <w:jc w:val="both"/>
      </w:pPr>
      <w:r>
        <w:tab/>
      </w:r>
    </w:p>
    <w:p w14:paraId="76C35D67" w14:textId="77777777" w:rsidR="00DC71BD" w:rsidRPr="00DC71BD" w:rsidRDefault="00DC71BD" w:rsidP="00D35A98">
      <w:pPr>
        <w:spacing w:after="0" w:line="240" w:lineRule="auto"/>
        <w:contextualSpacing/>
        <w:mirrorIndents/>
        <w:jc w:val="both"/>
        <w:rPr>
          <w:b/>
        </w:rPr>
      </w:pPr>
      <w:r w:rsidRPr="00DC71BD">
        <w:rPr>
          <w:b/>
        </w:rPr>
        <w:t xml:space="preserve">The role of the Governing Body </w:t>
      </w:r>
    </w:p>
    <w:p w14:paraId="3FE325BD" w14:textId="77777777" w:rsidR="00DC71BD" w:rsidRPr="00DC71BD" w:rsidRDefault="00DC71BD" w:rsidP="00D35A98">
      <w:pPr>
        <w:spacing w:after="0" w:line="240" w:lineRule="auto"/>
        <w:contextualSpacing/>
        <w:mirrorIndents/>
        <w:jc w:val="both"/>
      </w:pPr>
      <w:r w:rsidRPr="00DC71BD">
        <w:t xml:space="preserve">The Governing Body’s responsibilities to pupils with SEN include: </w:t>
      </w:r>
    </w:p>
    <w:p w14:paraId="082B9E1A" w14:textId="77777777" w:rsidR="00DC71BD" w:rsidRPr="00DC71BD" w:rsidRDefault="00DC71BD" w:rsidP="00DC71BD">
      <w:pPr>
        <w:pStyle w:val="ListParagraph"/>
        <w:numPr>
          <w:ilvl w:val="3"/>
          <w:numId w:val="37"/>
        </w:numPr>
        <w:spacing w:after="0" w:line="240" w:lineRule="auto"/>
        <w:mirrorIndents/>
        <w:jc w:val="both"/>
      </w:pPr>
      <w:r w:rsidRPr="00DC71BD">
        <w:t>Ensuring that provision of a high standard is made for SEN pupils</w:t>
      </w:r>
    </w:p>
    <w:p w14:paraId="0C5D0824" w14:textId="77777777" w:rsidR="00DC71BD" w:rsidRPr="00DC71BD" w:rsidRDefault="00DC71BD" w:rsidP="00DC71BD">
      <w:pPr>
        <w:pStyle w:val="ListParagraph"/>
        <w:numPr>
          <w:ilvl w:val="0"/>
          <w:numId w:val="37"/>
        </w:numPr>
        <w:spacing w:after="0" w:line="240" w:lineRule="auto"/>
        <w:mirrorIndents/>
        <w:jc w:val="both"/>
      </w:pPr>
      <w:r w:rsidRPr="00DC71BD">
        <w:t>Ensuring that a designated governor is identified who will take responsibility for assuring the quality of SEN provision</w:t>
      </w:r>
    </w:p>
    <w:p w14:paraId="680E057F" w14:textId="77777777" w:rsidR="00DC71BD" w:rsidRPr="00DC71BD" w:rsidRDefault="00DC71BD" w:rsidP="00DC71BD">
      <w:pPr>
        <w:pStyle w:val="ListParagraph"/>
        <w:numPr>
          <w:ilvl w:val="0"/>
          <w:numId w:val="37"/>
        </w:numPr>
        <w:spacing w:after="0" w:line="240" w:lineRule="auto"/>
        <w:mirrorIndents/>
        <w:jc w:val="both"/>
      </w:pPr>
      <w:r w:rsidRPr="00DC71BD">
        <w:t xml:space="preserve">Ensuring that SEN pupils are fully involved in school activities </w:t>
      </w:r>
    </w:p>
    <w:p w14:paraId="7CF5D0B8" w14:textId="77777777" w:rsidR="00DC71BD" w:rsidRPr="00DC71BD" w:rsidRDefault="00DC71BD" w:rsidP="00DC71BD">
      <w:pPr>
        <w:pStyle w:val="ListParagraph"/>
        <w:numPr>
          <w:ilvl w:val="0"/>
          <w:numId w:val="37"/>
        </w:numPr>
        <w:spacing w:after="0" w:line="240" w:lineRule="auto"/>
        <w:mirrorIndents/>
        <w:jc w:val="both"/>
      </w:pPr>
      <w:r w:rsidRPr="00DC71BD">
        <w:t>Having regard to the Code of Practice when carrying out these responsibilities</w:t>
      </w:r>
    </w:p>
    <w:p w14:paraId="7D551F25" w14:textId="77777777" w:rsidR="00DC71BD" w:rsidRPr="00DC71BD" w:rsidRDefault="00DC71BD" w:rsidP="00DC71BD">
      <w:pPr>
        <w:pStyle w:val="ListParagraph"/>
        <w:numPr>
          <w:ilvl w:val="0"/>
          <w:numId w:val="37"/>
        </w:numPr>
        <w:spacing w:after="0" w:line="240" w:lineRule="auto"/>
        <w:mirrorIndents/>
        <w:jc w:val="both"/>
      </w:pPr>
      <w:r w:rsidRPr="00DC71BD">
        <w:t xml:space="preserve">Being fully involved in developing, monitoring and subsequently reviewing SEN policy </w:t>
      </w:r>
    </w:p>
    <w:p w14:paraId="4598DBD5" w14:textId="77777777" w:rsidR="00D35A98" w:rsidRDefault="00D35A98" w:rsidP="00D35A98">
      <w:pPr>
        <w:spacing w:after="0" w:line="240" w:lineRule="auto"/>
        <w:contextualSpacing/>
        <w:mirrorIndents/>
        <w:jc w:val="both"/>
      </w:pPr>
    </w:p>
    <w:p w14:paraId="14364AEE" w14:textId="77777777" w:rsidR="00DC71BD" w:rsidRDefault="00DC71BD" w:rsidP="00D35A98">
      <w:pPr>
        <w:spacing w:after="0" w:line="240" w:lineRule="auto"/>
        <w:contextualSpacing/>
        <w:mirrorIndents/>
        <w:jc w:val="both"/>
        <w:rPr>
          <w:b/>
        </w:rPr>
      </w:pPr>
    </w:p>
    <w:p w14:paraId="01E54A0E" w14:textId="77777777" w:rsidR="00DC71BD" w:rsidRDefault="00DC71BD" w:rsidP="00DC71BD">
      <w:pPr>
        <w:spacing w:after="0" w:line="240" w:lineRule="auto"/>
        <w:contextualSpacing/>
        <w:mirrorIndents/>
        <w:jc w:val="both"/>
        <w:rPr>
          <w:b/>
        </w:rPr>
      </w:pPr>
      <w:r w:rsidRPr="00DC71BD">
        <w:rPr>
          <w:b/>
        </w:rPr>
        <w:lastRenderedPageBreak/>
        <w:t xml:space="preserve">The role of the Subject Teacher Responsibilities </w:t>
      </w:r>
      <w:proofErr w:type="gramStart"/>
      <w:r w:rsidRPr="00DC71BD">
        <w:rPr>
          <w:b/>
        </w:rPr>
        <w:t>include</w:t>
      </w:r>
      <w:proofErr w:type="gramEnd"/>
      <w:r w:rsidRPr="00DC71BD">
        <w:rPr>
          <w:b/>
        </w:rPr>
        <w:t xml:space="preserve">: </w:t>
      </w:r>
    </w:p>
    <w:p w14:paraId="5456BA66" w14:textId="77777777" w:rsidR="00DC71BD" w:rsidRPr="00DC71BD" w:rsidRDefault="00DC71BD" w:rsidP="00DC71BD">
      <w:pPr>
        <w:pStyle w:val="ListParagraph"/>
        <w:numPr>
          <w:ilvl w:val="0"/>
          <w:numId w:val="35"/>
        </w:numPr>
        <w:spacing w:after="0" w:line="240" w:lineRule="auto"/>
        <w:mirrorIndents/>
        <w:jc w:val="both"/>
        <w:rPr>
          <w:b/>
        </w:rPr>
      </w:pPr>
      <w:r w:rsidRPr="00DC71BD">
        <w:t xml:space="preserve">Being aware of the School’s procedures for the identification and assessment of, and subsequent provision for, SEN pupils </w:t>
      </w:r>
    </w:p>
    <w:p w14:paraId="1E39C78E" w14:textId="77777777" w:rsidR="00DC71BD" w:rsidRPr="00DC71BD" w:rsidRDefault="00DC71BD" w:rsidP="00DC71BD">
      <w:pPr>
        <w:pStyle w:val="ListParagraph"/>
        <w:numPr>
          <w:ilvl w:val="0"/>
          <w:numId w:val="35"/>
        </w:numPr>
        <w:spacing w:after="0" w:line="240" w:lineRule="auto"/>
        <w:mirrorIndents/>
        <w:jc w:val="both"/>
        <w:rPr>
          <w:b/>
        </w:rPr>
      </w:pPr>
      <w:r w:rsidRPr="00DC71BD">
        <w:t xml:space="preserve">Collaborating with the SENCO to decide the action required to assist the pupil to progress </w:t>
      </w:r>
    </w:p>
    <w:p w14:paraId="29A95DAA" w14:textId="77777777" w:rsidR="00DC71BD" w:rsidRPr="00DC71BD" w:rsidRDefault="00DC71BD" w:rsidP="00DC71BD">
      <w:pPr>
        <w:pStyle w:val="ListParagraph"/>
        <w:numPr>
          <w:ilvl w:val="0"/>
          <w:numId w:val="35"/>
        </w:numPr>
        <w:spacing w:after="0" w:line="240" w:lineRule="auto"/>
        <w:mirrorIndents/>
        <w:jc w:val="both"/>
        <w:rPr>
          <w:b/>
        </w:rPr>
      </w:pPr>
      <w:r w:rsidRPr="00DC71BD">
        <w:t xml:space="preserve">Working with the SENCO to collect all available information on the pupil </w:t>
      </w:r>
    </w:p>
    <w:p w14:paraId="617B1CBF" w14:textId="77777777" w:rsidR="00DC71BD" w:rsidRPr="00DC71BD" w:rsidRDefault="00DC71BD" w:rsidP="00DC71BD">
      <w:pPr>
        <w:pStyle w:val="ListParagraph"/>
        <w:numPr>
          <w:ilvl w:val="0"/>
          <w:numId w:val="35"/>
        </w:numPr>
        <w:spacing w:after="0" w:line="240" w:lineRule="auto"/>
        <w:mirrorIndents/>
        <w:jc w:val="both"/>
      </w:pPr>
      <w:r w:rsidRPr="00DC71BD">
        <w:t xml:space="preserve">In collaboration with the SENCO, develop provision plans for SEN pupils. </w:t>
      </w:r>
    </w:p>
    <w:p w14:paraId="4B0AAAFF" w14:textId="77777777" w:rsidR="00DC71BD" w:rsidRPr="00DC71BD" w:rsidRDefault="00DC71BD" w:rsidP="00DC71BD">
      <w:pPr>
        <w:pStyle w:val="ListParagraph"/>
        <w:numPr>
          <w:ilvl w:val="0"/>
          <w:numId w:val="35"/>
        </w:numPr>
        <w:spacing w:after="0" w:line="240" w:lineRule="auto"/>
        <w:mirrorIndents/>
        <w:jc w:val="both"/>
      </w:pPr>
      <w:r w:rsidRPr="00DC71BD">
        <w:t>Working with SEN pupils on a daily basis to deliver targets within differentiated planning.</w:t>
      </w:r>
    </w:p>
    <w:p w14:paraId="734EC9C8" w14:textId="77777777" w:rsidR="00DC71BD" w:rsidRPr="00DC71BD" w:rsidRDefault="00DC71BD" w:rsidP="00DC71BD">
      <w:pPr>
        <w:pStyle w:val="ListParagraph"/>
        <w:numPr>
          <w:ilvl w:val="0"/>
          <w:numId w:val="35"/>
        </w:numPr>
        <w:spacing w:after="0" w:line="240" w:lineRule="auto"/>
        <w:mirrorIndents/>
        <w:jc w:val="both"/>
      </w:pPr>
      <w:r w:rsidRPr="00DC71BD">
        <w:t xml:space="preserve">Developing constructive relationships with parents </w:t>
      </w:r>
    </w:p>
    <w:p w14:paraId="309FF2FF" w14:textId="77777777" w:rsidR="00DC71BD" w:rsidRPr="00DC71BD" w:rsidRDefault="00DC71BD" w:rsidP="00DC71BD">
      <w:pPr>
        <w:pStyle w:val="ListParagraph"/>
        <w:numPr>
          <w:ilvl w:val="0"/>
          <w:numId w:val="35"/>
        </w:numPr>
        <w:spacing w:after="0" w:line="240" w:lineRule="auto"/>
        <w:mirrorIndents/>
        <w:jc w:val="both"/>
      </w:pPr>
      <w:r w:rsidRPr="00DC71BD">
        <w:t>Being involved in the development of the School’s SEN policy</w:t>
      </w:r>
    </w:p>
    <w:p w14:paraId="0339E580" w14:textId="77777777" w:rsidR="00DC71BD" w:rsidRDefault="00DC71BD" w:rsidP="00D35A98">
      <w:pPr>
        <w:spacing w:after="0" w:line="240" w:lineRule="auto"/>
        <w:contextualSpacing/>
        <w:mirrorIndents/>
        <w:jc w:val="both"/>
      </w:pPr>
    </w:p>
    <w:p w14:paraId="5F261034" w14:textId="77777777" w:rsidR="00F7412D" w:rsidRDefault="00F7412D" w:rsidP="00D35A98">
      <w:pPr>
        <w:spacing w:after="0" w:line="240" w:lineRule="auto"/>
        <w:contextualSpacing/>
        <w:mirrorIndents/>
        <w:jc w:val="both"/>
      </w:pPr>
      <w:r w:rsidRPr="00F7412D">
        <w:rPr>
          <w:b/>
        </w:rPr>
        <w:t>The role of the Learning Support Assistant Responsibilities include:</w:t>
      </w:r>
      <w:r w:rsidRPr="00F7412D">
        <w:t xml:space="preserve"> </w:t>
      </w:r>
    </w:p>
    <w:p w14:paraId="52487747" w14:textId="77777777" w:rsidR="00F7412D" w:rsidRPr="00F7412D" w:rsidRDefault="00F7412D" w:rsidP="00F7412D">
      <w:pPr>
        <w:pStyle w:val="ListParagraph"/>
        <w:numPr>
          <w:ilvl w:val="0"/>
          <w:numId w:val="35"/>
        </w:numPr>
        <w:spacing w:after="0" w:line="240" w:lineRule="auto"/>
        <w:mirrorIndents/>
        <w:jc w:val="both"/>
      </w:pPr>
      <w:r w:rsidRPr="00F7412D">
        <w:t xml:space="preserve">Being aware of the School’s procedures for the identification and assessment of, and subsequent provision for, SEN pupils </w:t>
      </w:r>
    </w:p>
    <w:p w14:paraId="4114CE36" w14:textId="77777777" w:rsidR="00F7412D" w:rsidRPr="00F7412D" w:rsidRDefault="00F7412D" w:rsidP="00F7412D">
      <w:pPr>
        <w:pStyle w:val="ListParagraph"/>
        <w:numPr>
          <w:ilvl w:val="0"/>
          <w:numId w:val="35"/>
        </w:numPr>
        <w:spacing w:after="0" w:line="240" w:lineRule="auto"/>
        <w:mirrorIndents/>
        <w:jc w:val="both"/>
      </w:pPr>
      <w:r w:rsidRPr="00F7412D">
        <w:t xml:space="preserve">Working with the SENCO to collect all available information on the pupil </w:t>
      </w:r>
    </w:p>
    <w:p w14:paraId="5637CB47" w14:textId="77777777" w:rsidR="00F7412D" w:rsidRPr="00F7412D" w:rsidRDefault="00F7412D" w:rsidP="00F7412D">
      <w:pPr>
        <w:pStyle w:val="ListParagraph"/>
        <w:numPr>
          <w:ilvl w:val="0"/>
          <w:numId w:val="35"/>
        </w:numPr>
        <w:spacing w:after="0" w:line="240" w:lineRule="auto"/>
        <w:mirrorIndents/>
        <w:jc w:val="both"/>
      </w:pPr>
      <w:r w:rsidRPr="00F7412D">
        <w:t>In collaboration with the SENCO, develop provision plans for SEN pupils.</w:t>
      </w:r>
    </w:p>
    <w:p w14:paraId="357E3E95" w14:textId="77777777" w:rsidR="00F7412D" w:rsidRPr="00F7412D" w:rsidRDefault="00F7412D" w:rsidP="00F7412D">
      <w:pPr>
        <w:pStyle w:val="ListParagraph"/>
        <w:numPr>
          <w:ilvl w:val="0"/>
          <w:numId w:val="35"/>
        </w:numPr>
        <w:spacing w:after="0" w:line="240" w:lineRule="auto"/>
        <w:mirrorIndents/>
        <w:jc w:val="both"/>
      </w:pPr>
      <w:r w:rsidRPr="00F7412D">
        <w:t xml:space="preserve">Working with SEN pupils on a daily basis to support achievement of targets. </w:t>
      </w:r>
    </w:p>
    <w:p w14:paraId="4733A129" w14:textId="77777777" w:rsidR="00F7412D" w:rsidRPr="00F7412D" w:rsidRDefault="00F7412D" w:rsidP="00F7412D">
      <w:pPr>
        <w:pStyle w:val="ListParagraph"/>
        <w:numPr>
          <w:ilvl w:val="0"/>
          <w:numId w:val="35"/>
        </w:numPr>
        <w:spacing w:after="0" w:line="240" w:lineRule="auto"/>
        <w:mirrorIndents/>
        <w:jc w:val="both"/>
        <w:rPr>
          <w:b/>
        </w:rPr>
      </w:pPr>
      <w:r w:rsidRPr="00F7412D">
        <w:t>Offer in class support and/or small group interventions.</w:t>
      </w:r>
    </w:p>
    <w:p w14:paraId="22BA833A" w14:textId="77777777" w:rsidR="00F7412D" w:rsidRPr="00F7412D" w:rsidRDefault="00F7412D" w:rsidP="00D35A98">
      <w:pPr>
        <w:spacing w:after="0" w:line="240" w:lineRule="auto"/>
        <w:contextualSpacing/>
        <w:mirrorIndents/>
        <w:jc w:val="both"/>
      </w:pPr>
    </w:p>
    <w:p w14:paraId="68492009" w14:textId="77777777" w:rsidR="00F7412D" w:rsidRDefault="00F7412D" w:rsidP="00D35A98">
      <w:pPr>
        <w:spacing w:after="0" w:line="240" w:lineRule="auto"/>
        <w:contextualSpacing/>
        <w:mirrorIndents/>
        <w:jc w:val="both"/>
      </w:pPr>
      <w:r w:rsidRPr="00F7412D">
        <w:rPr>
          <w:b/>
        </w:rPr>
        <w:t>The Head Teacher’s responsibilities include</w:t>
      </w:r>
      <w:r w:rsidRPr="00F7412D">
        <w:t>:</w:t>
      </w:r>
    </w:p>
    <w:p w14:paraId="585EDC8C" w14:textId="77777777" w:rsidR="00F7412D" w:rsidRPr="00F7412D" w:rsidRDefault="00F7412D" w:rsidP="00F7412D">
      <w:pPr>
        <w:pStyle w:val="ListParagraph"/>
        <w:numPr>
          <w:ilvl w:val="0"/>
          <w:numId w:val="35"/>
        </w:numPr>
        <w:spacing w:after="0" w:line="240" w:lineRule="auto"/>
        <w:mirrorIndents/>
        <w:jc w:val="both"/>
      </w:pPr>
      <w:r w:rsidRPr="00F7412D">
        <w:t xml:space="preserve">The day-to-day management of all aspects of the school including the SEN provision </w:t>
      </w:r>
    </w:p>
    <w:p w14:paraId="4A3FDA8C" w14:textId="77777777" w:rsidR="00F7412D" w:rsidRPr="00F7412D" w:rsidRDefault="00F7412D" w:rsidP="00F7412D">
      <w:pPr>
        <w:pStyle w:val="ListParagraph"/>
        <w:numPr>
          <w:ilvl w:val="0"/>
          <w:numId w:val="35"/>
        </w:numPr>
        <w:spacing w:after="0" w:line="240" w:lineRule="auto"/>
        <w:mirrorIndents/>
        <w:jc w:val="both"/>
      </w:pPr>
      <w:r w:rsidRPr="00F7412D">
        <w:t xml:space="preserve">Keeping the Governing Body well informed about SEN within the School </w:t>
      </w:r>
    </w:p>
    <w:p w14:paraId="0EB01816" w14:textId="77777777" w:rsidR="00F7412D" w:rsidRPr="00F7412D" w:rsidRDefault="00F7412D" w:rsidP="00F7412D">
      <w:pPr>
        <w:pStyle w:val="ListParagraph"/>
        <w:numPr>
          <w:ilvl w:val="0"/>
          <w:numId w:val="35"/>
        </w:numPr>
        <w:spacing w:after="0" w:line="240" w:lineRule="auto"/>
        <w:mirrorIndents/>
        <w:jc w:val="both"/>
      </w:pPr>
      <w:r w:rsidRPr="00F7412D">
        <w:t xml:space="preserve">Working closely with the SEN team </w:t>
      </w:r>
    </w:p>
    <w:p w14:paraId="1498B4B3" w14:textId="77777777" w:rsidR="00F7412D" w:rsidRPr="00F7412D" w:rsidRDefault="00F7412D" w:rsidP="00F7412D">
      <w:pPr>
        <w:pStyle w:val="ListParagraph"/>
        <w:numPr>
          <w:ilvl w:val="0"/>
          <w:numId w:val="35"/>
        </w:numPr>
        <w:spacing w:after="0" w:line="240" w:lineRule="auto"/>
        <w:mirrorIndents/>
        <w:jc w:val="both"/>
      </w:pPr>
      <w:r w:rsidRPr="00F7412D">
        <w:t xml:space="preserve">Informing parents of the fact that SEN provision has been made for their child </w:t>
      </w:r>
    </w:p>
    <w:p w14:paraId="4158ED0D" w14:textId="77777777" w:rsidR="00F7412D" w:rsidRPr="00F7412D" w:rsidRDefault="00F7412D" w:rsidP="00F7412D">
      <w:pPr>
        <w:pStyle w:val="ListParagraph"/>
        <w:numPr>
          <w:ilvl w:val="0"/>
          <w:numId w:val="35"/>
        </w:numPr>
        <w:spacing w:after="0" w:line="240" w:lineRule="auto"/>
        <w:mirrorIndents/>
        <w:jc w:val="both"/>
      </w:pPr>
      <w:r w:rsidRPr="00F7412D">
        <w:t xml:space="preserve">Ensuring that the School has clear and flexible strategies for working with parents, and that these strategies encourage involvement in their child’s education </w:t>
      </w:r>
    </w:p>
    <w:p w14:paraId="0B8AE424" w14:textId="77777777" w:rsidR="00F7412D" w:rsidRPr="00F7412D" w:rsidRDefault="00F7412D" w:rsidP="00F7412D">
      <w:pPr>
        <w:pStyle w:val="ListParagraph"/>
        <w:numPr>
          <w:ilvl w:val="0"/>
          <w:numId w:val="35"/>
        </w:numPr>
        <w:spacing w:after="0" w:line="240" w:lineRule="auto"/>
        <w:mirrorIndents/>
        <w:jc w:val="both"/>
      </w:pPr>
      <w:r w:rsidRPr="00F7412D">
        <w:t>Ensuring that SEN provision is an integral part of the School Improvement and Development Plan</w:t>
      </w:r>
    </w:p>
    <w:p w14:paraId="6A5EF970" w14:textId="77777777" w:rsidR="00DC71BD" w:rsidRPr="00F7412D" w:rsidRDefault="00DC71BD" w:rsidP="00D35A98">
      <w:pPr>
        <w:spacing w:after="0" w:line="240" w:lineRule="auto"/>
        <w:contextualSpacing/>
        <w:mirrorIndents/>
        <w:jc w:val="both"/>
      </w:pPr>
    </w:p>
    <w:p w14:paraId="58943F03" w14:textId="77777777" w:rsidR="00D35A98" w:rsidRPr="00F7412D" w:rsidRDefault="00D35A98" w:rsidP="00EC2D89">
      <w:pPr>
        <w:spacing w:after="0" w:line="240" w:lineRule="auto"/>
        <w:contextualSpacing/>
        <w:mirrorIndents/>
        <w:jc w:val="both"/>
        <w:rPr>
          <w:i/>
        </w:rPr>
      </w:pPr>
    </w:p>
    <w:p w14:paraId="4A42438F" w14:textId="77777777" w:rsidR="00D35A98" w:rsidRPr="00D35A98" w:rsidRDefault="00D35A98" w:rsidP="00EC2D89">
      <w:pPr>
        <w:spacing w:after="0" w:line="240" w:lineRule="auto"/>
        <w:contextualSpacing/>
        <w:mirrorIndents/>
        <w:jc w:val="both"/>
        <w:rPr>
          <w:b/>
          <w:i/>
        </w:rPr>
      </w:pPr>
    </w:p>
    <w:p w14:paraId="6B26AD3F" w14:textId="77777777" w:rsidR="00D35A98" w:rsidRPr="00D35A98" w:rsidRDefault="00D35A98">
      <w:pPr>
        <w:spacing w:after="0" w:line="240" w:lineRule="auto"/>
        <w:contextualSpacing/>
        <w:mirrorIndents/>
        <w:jc w:val="both"/>
        <w:rPr>
          <w:b/>
          <w:i/>
        </w:rPr>
      </w:pPr>
    </w:p>
    <w:sectPr w:rsidR="00D35A98" w:rsidRPr="00D35A98" w:rsidSect="00762D0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51788" w14:textId="77777777" w:rsidR="006A16C8" w:rsidRDefault="006A16C8" w:rsidP="00A717E6">
      <w:pPr>
        <w:spacing w:after="0" w:line="240" w:lineRule="auto"/>
      </w:pPr>
      <w:r>
        <w:separator/>
      </w:r>
    </w:p>
  </w:endnote>
  <w:endnote w:type="continuationSeparator" w:id="0">
    <w:p w14:paraId="2AA4507C" w14:textId="77777777" w:rsidR="006A16C8" w:rsidRDefault="006A16C8" w:rsidP="00A7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861704"/>
      <w:docPartObj>
        <w:docPartGallery w:val="Page Numbers (Bottom of Page)"/>
        <w:docPartUnique/>
      </w:docPartObj>
    </w:sdtPr>
    <w:sdtEndPr>
      <w:rPr>
        <w:noProof/>
      </w:rPr>
    </w:sdtEndPr>
    <w:sdtContent>
      <w:p w14:paraId="765E1F47" w14:textId="77777777" w:rsidR="00A717E6" w:rsidRDefault="00804EF8">
        <w:pPr>
          <w:pStyle w:val="Footer"/>
          <w:jc w:val="center"/>
        </w:pPr>
        <w:r>
          <w:fldChar w:fldCharType="begin"/>
        </w:r>
        <w:r w:rsidR="00A717E6">
          <w:instrText xml:space="preserve"> PAGE   \* MERGEFORMAT </w:instrText>
        </w:r>
        <w:r>
          <w:fldChar w:fldCharType="separate"/>
        </w:r>
        <w:r w:rsidR="00F7412D">
          <w:rPr>
            <w:noProof/>
          </w:rPr>
          <w:t>3</w:t>
        </w:r>
        <w:r>
          <w:rPr>
            <w:noProof/>
          </w:rPr>
          <w:fldChar w:fldCharType="end"/>
        </w:r>
      </w:p>
    </w:sdtContent>
  </w:sdt>
  <w:p w14:paraId="13E2D41E" w14:textId="77777777" w:rsidR="00A717E6" w:rsidRDefault="00A71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5879B" w14:textId="77777777" w:rsidR="006A16C8" w:rsidRDefault="006A16C8" w:rsidP="00A717E6">
      <w:pPr>
        <w:spacing w:after="0" w:line="240" w:lineRule="auto"/>
      </w:pPr>
      <w:r>
        <w:separator/>
      </w:r>
    </w:p>
  </w:footnote>
  <w:footnote w:type="continuationSeparator" w:id="0">
    <w:p w14:paraId="60779090" w14:textId="77777777" w:rsidR="006A16C8" w:rsidRDefault="006A16C8" w:rsidP="00A71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DA9"/>
    <w:multiLevelType w:val="multilevel"/>
    <w:tmpl w:val="E6A2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17EF"/>
    <w:multiLevelType w:val="multilevel"/>
    <w:tmpl w:val="E6A2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53935"/>
    <w:multiLevelType w:val="multilevel"/>
    <w:tmpl w:val="E6A2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97572"/>
    <w:multiLevelType w:val="multilevel"/>
    <w:tmpl w:val="E6A2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A6C2E"/>
    <w:multiLevelType w:val="multilevel"/>
    <w:tmpl w:val="E6A298EC"/>
    <w:lvl w:ilvl="0">
      <w:start w:val="1"/>
      <w:numFmt w:val="bullet"/>
      <w:lvlText w:val=""/>
      <w:lvlJc w:val="left"/>
      <w:pPr>
        <w:tabs>
          <w:tab w:val="num" w:pos="750"/>
        </w:tabs>
        <w:ind w:left="750" w:hanging="360"/>
      </w:pPr>
      <w:rPr>
        <w:rFonts w:ascii="Symbol" w:hAnsi="Symbol" w:hint="default"/>
        <w:sz w:val="20"/>
      </w:rPr>
    </w:lvl>
    <w:lvl w:ilvl="1" w:tentative="1">
      <w:start w:val="1"/>
      <w:numFmt w:val="bullet"/>
      <w:lvlText w:val="o"/>
      <w:lvlJc w:val="left"/>
      <w:pPr>
        <w:tabs>
          <w:tab w:val="num" w:pos="1470"/>
        </w:tabs>
        <w:ind w:left="1470" w:hanging="360"/>
      </w:pPr>
      <w:rPr>
        <w:rFonts w:ascii="Courier New" w:hAnsi="Courier New" w:hint="default"/>
        <w:sz w:val="20"/>
      </w:rPr>
    </w:lvl>
    <w:lvl w:ilvl="2" w:tentative="1">
      <w:start w:val="1"/>
      <w:numFmt w:val="bullet"/>
      <w:lvlText w:val=""/>
      <w:lvlJc w:val="left"/>
      <w:pPr>
        <w:tabs>
          <w:tab w:val="num" w:pos="2190"/>
        </w:tabs>
        <w:ind w:left="2190" w:hanging="360"/>
      </w:pPr>
      <w:rPr>
        <w:rFonts w:ascii="Wingdings" w:hAnsi="Wingdings" w:hint="default"/>
        <w:sz w:val="20"/>
      </w:rPr>
    </w:lvl>
    <w:lvl w:ilvl="3" w:tentative="1">
      <w:start w:val="1"/>
      <w:numFmt w:val="bullet"/>
      <w:lvlText w:val=""/>
      <w:lvlJc w:val="left"/>
      <w:pPr>
        <w:tabs>
          <w:tab w:val="num" w:pos="2910"/>
        </w:tabs>
        <w:ind w:left="2910" w:hanging="360"/>
      </w:pPr>
      <w:rPr>
        <w:rFonts w:ascii="Wingdings" w:hAnsi="Wingdings" w:hint="default"/>
        <w:sz w:val="20"/>
      </w:rPr>
    </w:lvl>
    <w:lvl w:ilvl="4" w:tentative="1">
      <w:start w:val="1"/>
      <w:numFmt w:val="bullet"/>
      <w:lvlText w:val=""/>
      <w:lvlJc w:val="left"/>
      <w:pPr>
        <w:tabs>
          <w:tab w:val="num" w:pos="3630"/>
        </w:tabs>
        <w:ind w:left="3630" w:hanging="360"/>
      </w:pPr>
      <w:rPr>
        <w:rFonts w:ascii="Wingdings" w:hAnsi="Wingdings" w:hint="default"/>
        <w:sz w:val="20"/>
      </w:rPr>
    </w:lvl>
    <w:lvl w:ilvl="5" w:tentative="1">
      <w:start w:val="1"/>
      <w:numFmt w:val="bullet"/>
      <w:lvlText w:val=""/>
      <w:lvlJc w:val="left"/>
      <w:pPr>
        <w:tabs>
          <w:tab w:val="num" w:pos="4350"/>
        </w:tabs>
        <w:ind w:left="4350" w:hanging="360"/>
      </w:pPr>
      <w:rPr>
        <w:rFonts w:ascii="Wingdings" w:hAnsi="Wingdings" w:hint="default"/>
        <w:sz w:val="20"/>
      </w:rPr>
    </w:lvl>
    <w:lvl w:ilvl="6" w:tentative="1">
      <w:start w:val="1"/>
      <w:numFmt w:val="bullet"/>
      <w:lvlText w:val=""/>
      <w:lvlJc w:val="left"/>
      <w:pPr>
        <w:tabs>
          <w:tab w:val="num" w:pos="5070"/>
        </w:tabs>
        <w:ind w:left="5070" w:hanging="360"/>
      </w:pPr>
      <w:rPr>
        <w:rFonts w:ascii="Wingdings" w:hAnsi="Wingdings" w:hint="default"/>
        <w:sz w:val="20"/>
      </w:rPr>
    </w:lvl>
    <w:lvl w:ilvl="7" w:tentative="1">
      <w:start w:val="1"/>
      <w:numFmt w:val="bullet"/>
      <w:lvlText w:val=""/>
      <w:lvlJc w:val="left"/>
      <w:pPr>
        <w:tabs>
          <w:tab w:val="num" w:pos="5790"/>
        </w:tabs>
        <w:ind w:left="5790" w:hanging="360"/>
      </w:pPr>
      <w:rPr>
        <w:rFonts w:ascii="Wingdings" w:hAnsi="Wingdings" w:hint="default"/>
        <w:sz w:val="20"/>
      </w:rPr>
    </w:lvl>
    <w:lvl w:ilvl="8" w:tentative="1">
      <w:start w:val="1"/>
      <w:numFmt w:val="bullet"/>
      <w:lvlText w:val=""/>
      <w:lvlJc w:val="left"/>
      <w:pPr>
        <w:tabs>
          <w:tab w:val="num" w:pos="6510"/>
        </w:tabs>
        <w:ind w:left="6510" w:hanging="360"/>
      </w:pPr>
      <w:rPr>
        <w:rFonts w:ascii="Wingdings" w:hAnsi="Wingdings" w:hint="default"/>
        <w:sz w:val="20"/>
      </w:rPr>
    </w:lvl>
  </w:abstractNum>
  <w:abstractNum w:abstractNumId="5" w15:restartNumberingAfterBreak="0">
    <w:nsid w:val="0BF15E5E"/>
    <w:multiLevelType w:val="hybridMultilevel"/>
    <w:tmpl w:val="ECF89CE6"/>
    <w:lvl w:ilvl="0" w:tplc="6B54D6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25139"/>
    <w:multiLevelType w:val="hybridMultilevel"/>
    <w:tmpl w:val="684A3D08"/>
    <w:lvl w:ilvl="0" w:tplc="6B54D6D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8E7E9F"/>
    <w:multiLevelType w:val="hybridMultilevel"/>
    <w:tmpl w:val="B9E6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B13E3"/>
    <w:multiLevelType w:val="multilevel"/>
    <w:tmpl w:val="E6A2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11C33"/>
    <w:multiLevelType w:val="hybridMultilevel"/>
    <w:tmpl w:val="0D6E8FAC"/>
    <w:lvl w:ilvl="0" w:tplc="6B54D6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84C61"/>
    <w:multiLevelType w:val="hybridMultilevel"/>
    <w:tmpl w:val="D0AA7F7C"/>
    <w:lvl w:ilvl="0" w:tplc="6B54D6D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AA106A"/>
    <w:multiLevelType w:val="hybridMultilevel"/>
    <w:tmpl w:val="E52A357E"/>
    <w:lvl w:ilvl="0" w:tplc="6B54D6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312BE"/>
    <w:multiLevelType w:val="multilevel"/>
    <w:tmpl w:val="E6A2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87D8C"/>
    <w:multiLevelType w:val="hybridMultilevel"/>
    <w:tmpl w:val="57D03C8E"/>
    <w:lvl w:ilvl="0" w:tplc="6B54D6DA">
      <w:numFmt w:val="bullet"/>
      <w:lvlText w:val=""/>
      <w:lvlJc w:val="left"/>
      <w:pPr>
        <w:ind w:left="108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24AE5E49"/>
    <w:multiLevelType w:val="hybridMultilevel"/>
    <w:tmpl w:val="E3B0978E"/>
    <w:lvl w:ilvl="0" w:tplc="6B54D6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87088"/>
    <w:multiLevelType w:val="multilevel"/>
    <w:tmpl w:val="E6A2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057DD1"/>
    <w:multiLevelType w:val="hybridMultilevel"/>
    <w:tmpl w:val="1A28E890"/>
    <w:lvl w:ilvl="0" w:tplc="6B54D6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F63BA6"/>
    <w:multiLevelType w:val="multilevel"/>
    <w:tmpl w:val="E6A2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563C5"/>
    <w:multiLevelType w:val="multilevel"/>
    <w:tmpl w:val="E6A2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4B37DA"/>
    <w:multiLevelType w:val="multilevel"/>
    <w:tmpl w:val="E6A2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B51F68"/>
    <w:multiLevelType w:val="hybridMultilevel"/>
    <w:tmpl w:val="FEEEB800"/>
    <w:lvl w:ilvl="0" w:tplc="6B54D6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493484"/>
    <w:multiLevelType w:val="hybridMultilevel"/>
    <w:tmpl w:val="E72C23B6"/>
    <w:lvl w:ilvl="0" w:tplc="08090001">
      <w:start w:val="1"/>
      <w:numFmt w:val="bullet"/>
      <w:lvlText w:val=""/>
      <w:lvlJc w:val="left"/>
      <w:pPr>
        <w:ind w:left="5085" w:hanging="360"/>
      </w:pPr>
      <w:rPr>
        <w:rFonts w:ascii="Symbol" w:hAnsi="Symbol" w:hint="default"/>
      </w:rPr>
    </w:lvl>
    <w:lvl w:ilvl="1" w:tplc="08090003" w:tentative="1">
      <w:start w:val="1"/>
      <w:numFmt w:val="bullet"/>
      <w:lvlText w:val="o"/>
      <w:lvlJc w:val="left"/>
      <w:pPr>
        <w:ind w:left="5805" w:hanging="360"/>
      </w:pPr>
      <w:rPr>
        <w:rFonts w:ascii="Courier New" w:hAnsi="Courier New" w:cs="Courier New" w:hint="default"/>
      </w:rPr>
    </w:lvl>
    <w:lvl w:ilvl="2" w:tplc="08090005" w:tentative="1">
      <w:start w:val="1"/>
      <w:numFmt w:val="bullet"/>
      <w:lvlText w:val=""/>
      <w:lvlJc w:val="left"/>
      <w:pPr>
        <w:ind w:left="6525" w:hanging="360"/>
      </w:pPr>
      <w:rPr>
        <w:rFonts w:ascii="Wingdings" w:hAnsi="Wingdings" w:hint="default"/>
      </w:rPr>
    </w:lvl>
    <w:lvl w:ilvl="3" w:tplc="08090001" w:tentative="1">
      <w:start w:val="1"/>
      <w:numFmt w:val="bullet"/>
      <w:lvlText w:val=""/>
      <w:lvlJc w:val="left"/>
      <w:pPr>
        <w:ind w:left="7245" w:hanging="360"/>
      </w:pPr>
      <w:rPr>
        <w:rFonts w:ascii="Symbol" w:hAnsi="Symbol" w:hint="default"/>
      </w:rPr>
    </w:lvl>
    <w:lvl w:ilvl="4" w:tplc="08090003" w:tentative="1">
      <w:start w:val="1"/>
      <w:numFmt w:val="bullet"/>
      <w:lvlText w:val="o"/>
      <w:lvlJc w:val="left"/>
      <w:pPr>
        <w:ind w:left="7965" w:hanging="360"/>
      </w:pPr>
      <w:rPr>
        <w:rFonts w:ascii="Courier New" w:hAnsi="Courier New" w:cs="Courier New" w:hint="default"/>
      </w:rPr>
    </w:lvl>
    <w:lvl w:ilvl="5" w:tplc="08090005" w:tentative="1">
      <w:start w:val="1"/>
      <w:numFmt w:val="bullet"/>
      <w:lvlText w:val=""/>
      <w:lvlJc w:val="left"/>
      <w:pPr>
        <w:ind w:left="8685" w:hanging="360"/>
      </w:pPr>
      <w:rPr>
        <w:rFonts w:ascii="Wingdings" w:hAnsi="Wingdings" w:hint="default"/>
      </w:rPr>
    </w:lvl>
    <w:lvl w:ilvl="6" w:tplc="08090001" w:tentative="1">
      <w:start w:val="1"/>
      <w:numFmt w:val="bullet"/>
      <w:lvlText w:val=""/>
      <w:lvlJc w:val="left"/>
      <w:pPr>
        <w:ind w:left="9405" w:hanging="360"/>
      </w:pPr>
      <w:rPr>
        <w:rFonts w:ascii="Symbol" w:hAnsi="Symbol" w:hint="default"/>
      </w:rPr>
    </w:lvl>
    <w:lvl w:ilvl="7" w:tplc="08090003" w:tentative="1">
      <w:start w:val="1"/>
      <w:numFmt w:val="bullet"/>
      <w:lvlText w:val="o"/>
      <w:lvlJc w:val="left"/>
      <w:pPr>
        <w:ind w:left="10125" w:hanging="360"/>
      </w:pPr>
      <w:rPr>
        <w:rFonts w:ascii="Courier New" w:hAnsi="Courier New" w:cs="Courier New" w:hint="default"/>
      </w:rPr>
    </w:lvl>
    <w:lvl w:ilvl="8" w:tplc="08090005" w:tentative="1">
      <w:start w:val="1"/>
      <w:numFmt w:val="bullet"/>
      <w:lvlText w:val=""/>
      <w:lvlJc w:val="left"/>
      <w:pPr>
        <w:ind w:left="10845" w:hanging="360"/>
      </w:pPr>
      <w:rPr>
        <w:rFonts w:ascii="Wingdings" w:hAnsi="Wingdings" w:hint="default"/>
      </w:rPr>
    </w:lvl>
  </w:abstractNum>
  <w:abstractNum w:abstractNumId="22" w15:restartNumberingAfterBreak="0">
    <w:nsid w:val="484C51CC"/>
    <w:multiLevelType w:val="multilevel"/>
    <w:tmpl w:val="E6A2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397926"/>
    <w:multiLevelType w:val="multilevel"/>
    <w:tmpl w:val="E6A2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9C4BE8"/>
    <w:multiLevelType w:val="multilevel"/>
    <w:tmpl w:val="63FACDD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3E6C1A"/>
    <w:multiLevelType w:val="multilevel"/>
    <w:tmpl w:val="E6A2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1D3B07"/>
    <w:multiLevelType w:val="multilevel"/>
    <w:tmpl w:val="E6A298EC"/>
    <w:lvl w:ilvl="0">
      <w:start w:val="1"/>
      <w:numFmt w:val="bullet"/>
      <w:lvlText w:val=""/>
      <w:lvlJc w:val="left"/>
      <w:pPr>
        <w:tabs>
          <w:tab w:val="num" w:pos="909"/>
        </w:tabs>
        <w:ind w:left="909" w:hanging="360"/>
      </w:pPr>
      <w:rPr>
        <w:rFonts w:ascii="Symbol" w:hAnsi="Symbol" w:hint="default"/>
        <w:sz w:val="20"/>
      </w:rPr>
    </w:lvl>
    <w:lvl w:ilvl="1" w:tentative="1">
      <w:start w:val="1"/>
      <w:numFmt w:val="bullet"/>
      <w:lvlText w:val="o"/>
      <w:lvlJc w:val="left"/>
      <w:pPr>
        <w:tabs>
          <w:tab w:val="num" w:pos="1629"/>
        </w:tabs>
        <w:ind w:left="1629" w:hanging="360"/>
      </w:pPr>
      <w:rPr>
        <w:rFonts w:ascii="Courier New" w:hAnsi="Courier New" w:hint="default"/>
        <w:sz w:val="20"/>
      </w:rPr>
    </w:lvl>
    <w:lvl w:ilvl="2" w:tentative="1">
      <w:start w:val="1"/>
      <w:numFmt w:val="bullet"/>
      <w:lvlText w:val=""/>
      <w:lvlJc w:val="left"/>
      <w:pPr>
        <w:tabs>
          <w:tab w:val="num" w:pos="2349"/>
        </w:tabs>
        <w:ind w:left="2349" w:hanging="360"/>
      </w:pPr>
      <w:rPr>
        <w:rFonts w:ascii="Wingdings" w:hAnsi="Wingdings" w:hint="default"/>
        <w:sz w:val="20"/>
      </w:rPr>
    </w:lvl>
    <w:lvl w:ilvl="3" w:tentative="1">
      <w:start w:val="1"/>
      <w:numFmt w:val="bullet"/>
      <w:lvlText w:val=""/>
      <w:lvlJc w:val="left"/>
      <w:pPr>
        <w:tabs>
          <w:tab w:val="num" w:pos="3069"/>
        </w:tabs>
        <w:ind w:left="3069" w:hanging="360"/>
      </w:pPr>
      <w:rPr>
        <w:rFonts w:ascii="Wingdings" w:hAnsi="Wingdings" w:hint="default"/>
        <w:sz w:val="20"/>
      </w:rPr>
    </w:lvl>
    <w:lvl w:ilvl="4" w:tentative="1">
      <w:start w:val="1"/>
      <w:numFmt w:val="bullet"/>
      <w:lvlText w:val=""/>
      <w:lvlJc w:val="left"/>
      <w:pPr>
        <w:tabs>
          <w:tab w:val="num" w:pos="3789"/>
        </w:tabs>
        <w:ind w:left="3789" w:hanging="360"/>
      </w:pPr>
      <w:rPr>
        <w:rFonts w:ascii="Wingdings" w:hAnsi="Wingdings" w:hint="default"/>
        <w:sz w:val="20"/>
      </w:rPr>
    </w:lvl>
    <w:lvl w:ilvl="5" w:tentative="1">
      <w:start w:val="1"/>
      <w:numFmt w:val="bullet"/>
      <w:lvlText w:val=""/>
      <w:lvlJc w:val="left"/>
      <w:pPr>
        <w:tabs>
          <w:tab w:val="num" w:pos="4509"/>
        </w:tabs>
        <w:ind w:left="4509" w:hanging="360"/>
      </w:pPr>
      <w:rPr>
        <w:rFonts w:ascii="Wingdings" w:hAnsi="Wingdings" w:hint="default"/>
        <w:sz w:val="20"/>
      </w:rPr>
    </w:lvl>
    <w:lvl w:ilvl="6" w:tentative="1">
      <w:start w:val="1"/>
      <w:numFmt w:val="bullet"/>
      <w:lvlText w:val=""/>
      <w:lvlJc w:val="left"/>
      <w:pPr>
        <w:tabs>
          <w:tab w:val="num" w:pos="5229"/>
        </w:tabs>
        <w:ind w:left="5229" w:hanging="360"/>
      </w:pPr>
      <w:rPr>
        <w:rFonts w:ascii="Wingdings" w:hAnsi="Wingdings" w:hint="default"/>
        <w:sz w:val="20"/>
      </w:rPr>
    </w:lvl>
    <w:lvl w:ilvl="7" w:tentative="1">
      <w:start w:val="1"/>
      <w:numFmt w:val="bullet"/>
      <w:lvlText w:val=""/>
      <w:lvlJc w:val="left"/>
      <w:pPr>
        <w:tabs>
          <w:tab w:val="num" w:pos="5949"/>
        </w:tabs>
        <w:ind w:left="5949" w:hanging="360"/>
      </w:pPr>
      <w:rPr>
        <w:rFonts w:ascii="Wingdings" w:hAnsi="Wingdings" w:hint="default"/>
        <w:sz w:val="20"/>
      </w:rPr>
    </w:lvl>
    <w:lvl w:ilvl="8" w:tentative="1">
      <w:start w:val="1"/>
      <w:numFmt w:val="bullet"/>
      <w:lvlText w:val=""/>
      <w:lvlJc w:val="left"/>
      <w:pPr>
        <w:tabs>
          <w:tab w:val="num" w:pos="6669"/>
        </w:tabs>
        <w:ind w:left="6669" w:hanging="360"/>
      </w:pPr>
      <w:rPr>
        <w:rFonts w:ascii="Wingdings" w:hAnsi="Wingdings" w:hint="default"/>
        <w:sz w:val="20"/>
      </w:rPr>
    </w:lvl>
  </w:abstractNum>
  <w:abstractNum w:abstractNumId="27" w15:restartNumberingAfterBreak="0">
    <w:nsid w:val="58173E99"/>
    <w:multiLevelType w:val="multilevel"/>
    <w:tmpl w:val="E6A2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504ED8"/>
    <w:multiLevelType w:val="hybridMultilevel"/>
    <w:tmpl w:val="EC62271E"/>
    <w:lvl w:ilvl="0" w:tplc="6B54D6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61027F"/>
    <w:multiLevelType w:val="multilevel"/>
    <w:tmpl w:val="E6A2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965AE8"/>
    <w:multiLevelType w:val="multilevel"/>
    <w:tmpl w:val="E6A2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4925CB"/>
    <w:multiLevelType w:val="hybridMultilevel"/>
    <w:tmpl w:val="50928566"/>
    <w:lvl w:ilvl="0" w:tplc="6B54D6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35E4B"/>
    <w:multiLevelType w:val="hybridMultilevel"/>
    <w:tmpl w:val="68FE307A"/>
    <w:lvl w:ilvl="0" w:tplc="6B54D6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C07C80"/>
    <w:multiLevelType w:val="multilevel"/>
    <w:tmpl w:val="E6A2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9F1C61"/>
    <w:multiLevelType w:val="multilevel"/>
    <w:tmpl w:val="E6A2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F0DC2"/>
    <w:multiLevelType w:val="multilevel"/>
    <w:tmpl w:val="E6A298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D0E7504"/>
    <w:multiLevelType w:val="multilevel"/>
    <w:tmpl w:val="E6A298EC"/>
    <w:lvl w:ilvl="0">
      <w:start w:val="1"/>
      <w:numFmt w:val="bullet"/>
      <w:lvlText w:val=""/>
      <w:lvlJc w:val="left"/>
      <w:pPr>
        <w:tabs>
          <w:tab w:val="num" w:pos="1572"/>
        </w:tabs>
        <w:ind w:left="1572" w:hanging="360"/>
      </w:pPr>
      <w:rPr>
        <w:rFonts w:ascii="Symbol" w:hAnsi="Symbol" w:hint="default"/>
        <w:sz w:val="20"/>
      </w:rPr>
    </w:lvl>
    <w:lvl w:ilvl="1" w:tentative="1">
      <w:start w:val="1"/>
      <w:numFmt w:val="bullet"/>
      <w:lvlText w:val="o"/>
      <w:lvlJc w:val="left"/>
      <w:pPr>
        <w:tabs>
          <w:tab w:val="num" w:pos="2292"/>
        </w:tabs>
        <w:ind w:left="2292" w:hanging="360"/>
      </w:pPr>
      <w:rPr>
        <w:rFonts w:ascii="Courier New" w:hAnsi="Courier New" w:hint="default"/>
        <w:sz w:val="20"/>
      </w:rPr>
    </w:lvl>
    <w:lvl w:ilvl="2" w:tentative="1">
      <w:start w:val="1"/>
      <w:numFmt w:val="bullet"/>
      <w:lvlText w:val=""/>
      <w:lvlJc w:val="left"/>
      <w:pPr>
        <w:tabs>
          <w:tab w:val="num" w:pos="3012"/>
        </w:tabs>
        <w:ind w:left="3012" w:hanging="360"/>
      </w:pPr>
      <w:rPr>
        <w:rFonts w:ascii="Wingdings" w:hAnsi="Wingdings" w:hint="default"/>
        <w:sz w:val="20"/>
      </w:rPr>
    </w:lvl>
    <w:lvl w:ilvl="3" w:tentative="1">
      <w:start w:val="1"/>
      <w:numFmt w:val="bullet"/>
      <w:lvlText w:val=""/>
      <w:lvlJc w:val="left"/>
      <w:pPr>
        <w:tabs>
          <w:tab w:val="num" w:pos="3732"/>
        </w:tabs>
        <w:ind w:left="3732" w:hanging="360"/>
      </w:pPr>
      <w:rPr>
        <w:rFonts w:ascii="Wingdings" w:hAnsi="Wingdings" w:hint="default"/>
        <w:sz w:val="20"/>
      </w:rPr>
    </w:lvl>
    <w:lvl w:ilvl="4" w:tentative="1">
      <w:start w:val="1"/>
      <w:numFmt w:val="bullet"/>
      <w:lvlText w:val=""/>
      <w:lvlJc w:val="left"/>
      <w:pPr>
        <w:tabs>
          <w:tab w:val="num" w:pos="4452"/>
        </w:tabs>
        <w:ind w:left="4452" w:hanging="360"/>
      </w:pPr>
      <w:rPr>
        <w:rFonts w:ascii="Wingdings" w:hAnsi="Wingdings" w:hint="default"/>
        <w:sz w:val="20"/>
      </w:rPr>
    </w:lvl>
    <w:lvl w:ilvl="5" w:tentative="1">
      <w:start w:val="1"/>
      <w:numFmt w:val="bullet"/>
      <w:lvlText w:val=""/>
      <w:lvlJc w:val="left"/>
      <w:pPr>
        <w:tabs>
          <w:tab w:val="num" w:pos="5172"/>
        </w:tabs>
        <w:ind w:left="5172" w:hanging="360"/>
      </w:pPr>
      <w:rPr>
        <w:rFonts w:ascii="Wingdings" w:hAnsi="Wingdings" w:hint="default"/>
        <w:sz w:val="20"/>
      </w:rPr>
    </w:lvl>
    <w:lvl w:ilvl="6" w:tentative="1">
      <w:start w:val="1"/>
      <w:numFmt w:val="bullet"/>
      <w:lvlText w:val=""/>
      <w:lvlJc w:val="left"/>
      <w:pPr>
        <w:tabs>
          <w:tab w:val="num" w:pos="5892"/>
        </w:tabs>
        <w:ind w:left="5892" w:hanging="360"/>
      </w:pPr>
      <w:rPr>
        <w:rFonts w:ascii="Wingdings" w:hAnsi="Wingdings" w:hint="default"/>
        <w:sz w:val="20"/>
      </w:rPr>
    </w:lvl>
    <w:lvl w:ilvl="7" w:tentative="1">
      <w:start w:val="1"/>
      <w:numFmt w:val="bullet"/>
      <w:lvlText w:val=""/>
      <w:lvlJc w:val="left"/>
      <w:pPr>
        <w:tabs>
          <w:tab w:val="num" w:pos="6612"/>
        </w:tabs>
        <w:ind w:left="6612" w:hanging="360"/>
      </w:pPr>
      <w:rPr>
        <w:rFonts w:ascii="Wingdings" w:hAnsi="Wingdings" w:hint="default"/>
        <w:sz w:val="20"/>
      </w:rPr>
    </w:lvl>
    <w:lvl w:ilvl="8" w:tentative="1">
      <w:start w:val="1"/>
      <w:numFmt w:val="bullet"/>
      <w:lvlText w:val=""/>
      <w:lvlJc w:val="left"/>
      <w:pPr>
        <w:tabs>
          <w:tab w:val="num" w:pos="7332"/>
        </w:tabs>
        <w:ind w:left="7332" w:hanging="360"/>
      </w:pPr>
      <w:rPr>
        <w:rFonts w:ascii="Wingdings" w:hAnsi="Wingdings" w:hint="default"/>
        <w:sz w:val="20"/>
      </w:rPr>
    </w:lvl>
  </w:abstractNum>
  <w:abstractNum w:abstractNumId="37" w15:restartNumberingAfterBreak="0">
    <w:nsid w:val="77571397"/>
    <w:multiLevelType w:val="multilevel"/>
    <w:tmpl w:val="E6A2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2514DF"/>
    <w:multiLevelType w:val="multilevel"/>
    <w:tmpl w:val="E6A2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6"/>
  </w:num>
  <w:num w:numId="3">
    <w:abstractNumId w:val="22"/>
  </w:num>
  <w:num w:numId="4">
    <w:abstractNumId w:val="23"/>
  </w:num>
  <w:num w:numId="5">
    <w:abstractNumId w:val="0"/>
  </w:num>
  <w:num w:numId="6">
    <w:abstractNumId w:val="24"/>
  </w:num>
  <w:num w:numId="7">
    <w:abstractNumId w:val="29"/>
  </w:num>
  <w:num w:numId="8">
    <w:abstractNumId w:val="21"/>
  </w:num>
  <w:num w:numId="9">
    <w:abstractNumId w:val="12"/>
  </w:num>
  <w:num w:numId="10">
    <w:abstractNumId w:val="3"/>
  </w:num>
  <w:num w:numId="11">
    <w:abstractNumId w:val="30"/>
  </w:num>
  <w:num w:numId="12">
    <w:abstractNumId w:val="2"/>
  </w:num>
  <w:num w:numId="13">
    <w:abstractNumId w:val="27"/>
  </w:num>
  <w:num w:numId="14">
    <w:abstractNumId w:val="4"/>
  </w:num>
  <w:num w:numId="15">
    <w:abstractNumId w:val="35"/>
  </w:num>
  <w:num w:numId="16">
    <w:abstractNumId w:val="8"/>
  </w:num>
  <w:num w:numId="17">
    <w:abstractNumId w:val="15"/>
  </w:num>
  <w:num w:numId="18">
    <w:abstractNumId w:val="19"/>
  </w:num>
  <w:num w:numId="19">
    <w:abstractNumId w:val="18"/>
  </w:num>
  <w:num w:numId="20">
    <w:abstractNumId w:val="36"/>
  </w:num>
  <w:num w:numId="21">
    <w:abstractNumId w:val="38"/>
  </w:num>
  <w:num w:numId="22">
    <w:abstractNumId w:val="37"/>
  </w:num>
  <w:num w:numId="23">
    <w:abstractNumId w:val="17"/>
  </w:num>
  <w:num w:numId="24">
    <w:abstractNumId w:val="1"/>
  </w:num>
  <w:num w:numId="25">
    <w:abstractNumId w:val="25"/>
  </w:num>
  <w:num w:numId="26">
    <w:abstractNumId w:val="33"/>
  </w:num>
  <w:num w:numId="27">
    <w:abstractNumId w:val="7"/>
  </w:num>
  <w:num w:numId="28">
    <w:abstractNumId w:val="9"/>
  </w:num>
  <w:num w:numId="29">
    <w:abstractNumId w:val="10"/>
  </w:num>
  <w:num w:numId="30">
    <w:abstractNumId w:val="16"/>
  </w:num>
  <w:num w:numId="31">
    <w:abstractNumId w:val="13"/>
  </w:num>
  <w:num w:numId="32">
    <w:abstractNumId w:val="32"/>
  </w:num>
  <w:num w:numId="33">
    <w:abstractNumId w:val="14"/>
  </w:num>
  <w:num w:numId="34">
    <w:abstractNumId w:val="6"/>
  </w:num>
  <w:num w:numId="35">
    <w:abstractNumId w:val="5"/>
  </w:num>
  <w:num w:numId="36">
    <w:abstractNumId w:val="11"/>
  </w:num>
  <w:num w:numId="37">
    <w:abstractNumId w:val="20"/>
  </w:num>
  <w:num w:numId="38">
    <w:abstractNumId w:val="3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3F56"/>
    <w:rsid w:val="000421E0"/>
    <w:rsid w:val="00053911"/>
    <w:rsid w:val="00072A2B"/>
    <w:rsid w:val="001A2A69"/>
    <w:rsid w:val="001C3F56"/>
    <w:rsid w:val="00233FED"/>
    <w:rsid w:val="002A1FD6"/>
    <w:rsid w:val="003775E1"/>
    <w:rsid w:val="00392842"/>
    <w:rsid w:val="0039484F"/>
    <w:rsid w:val="004151B0"/>
    <w:rsid w:val="0043744F"/>
    <w:rsid w:val="004E206A"/>
    <w:rsid w:val="004E4CBD"/>
    <w:rsid w:val="00523AC4"/>
    <w:rsid w:val="0054331C"/>
    <w:rsid w:val="00561847"/>
    <w:rsid w:val="005B0F68"/>
    <w:rsid w:val="005C66DC"/>
    <w:rsid w:val="005D67F8"/>
    <w:rsid w:val="00605164"/>
    <w:rsid w:val="006235C0"/>
    <w:rsid w:val="00665150"/>
    <w:rsid w:val="00693B9C"/>
    <w:rsid w:val="006A16C8"/>
    <w:rsid w:val="006A3F9B"/>
    <w:rsid w:val="00707749"/>
    <w:rsid w:val="00744A40"/>
    <w:rsid w:val="00762D0E"/>
    <w:rsid w:val="0079108A"/>
    <w:rsid w:val="00791211"/>
    <w:rsid w:val="00804EF8"/>
    <w:rsid w:val="008254C4"/>
    <w:rsid w:val="00862214"/>
    <w:rsid w:val="00880FE4"/>
    <w:rsid w:val="00893512"/>
    <w:rsid w:val="008A05DE"/>
    <w:rsid w:val="008B3472"/>
    <w:rsid w:val="008E3EA8"/>
    <w:rsid w:val="0095021A"/>
    <w:rsid w:val="0095516D"/>
    <w:rsid w:val="009C656F"/>
    <w:rsid w:val="009E224D"/>
    <w:rsid w:val="00A210A5"/>
    <w:rsid w:val="00A717E6"/>
    <w:rsid w:val="00AA61DD"/>
    <w:rsid w:val="00AD5D55"/>
    <w:rsid w:val="00B375E7"/>
    <w:rsid w:val="00B46F4F"/>
    <w:rsid w:val="00B80C33"/>
    <w:rsid w:val="00B813EF"/>
    <w:rsid w:val="00B92827"/>
    <w:rsid w:val="00C505B7"/>
    <w:rsid w:val="00C61B76"/>
    <w:rsid w:val="00C825EC"/>
    <w:rsid w:val="00D35A98"/>
    <w:rsid w:val="00D41E73"/>
    <w:rsid w:val="00D67798"/>
    <w:rsid w:val="00D921F8"/>
    <w:rsid w:val="00DC71BD"/>
    <w:rsid w:val="00E302D7"/>
    <w:rsid w:val="00EC2D89"/>
    <w:rsid w:val="00EF0AD9"/>
    <w:rsid w:val="00F6019B"/>
    <w:rsid w:val="00F60779"/>
    <w:rsid w:val="00F67A7C"/>
    <w:rsid w:val="00F7412D"/>
    <w:rsid w:val="00F80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8CD6"/>
  <w15:docId w15:val="{F616F5B7-7BE7-4096-9D35-682FFF06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EF8"/>
  </w:style>
  <w:style w:type="paragraph" w:styleId="Heading1">
    <w:name w:val="heading 1"/>
    <w:basedOn w:val="Normal"/>
    <w:next w:val="Normal"/>
    <w:link w:val="Heading1Char"/>
    <w:uiPriority w:val="9"/>
    <w:qFormat/>
    <w:rsid w:val="001C3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35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3F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3F5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C3F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35C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E3EA8"/>
    <w:pPr>
      <w:ind w:left="720"/>
      <w:contextualSpacing/>
    </w:pPr>
  </w:style>
  <w:style w:type="character" w:customStyle="1" w:styleId="c3">
    <w:name w:val="c3"/>
    <w:basedOn w:val="DefaultParagraphFont"/>
    <w:rsid w:val="008E3EA8"/>
  </w:style>
  <w:style w:type="paragraph" w:customStyle="1" w:styleId="c12">
    <w:name w:val="c12"/>
    <w:basedOn w:val="Normal"/>
    <w:rsid w:val="008E3EA8"/>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1">
    <w:name w:val="c1"/>
    <w:basedOn w:val="DefaultParagraphFont"/>
    <w:rsid w:val="008E3EA8"/>
  </w:style>
  <w:style w:type="paragraph" w:customStyle="1" w:styleId="c8">
    <w:name w:val="c8"/>
    <w:basedOn w:val="Normal"/>
    <w:rsid w:val="008E3EA8"/>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c37">
    <w:name w:val="c37"/>
    <w:basedOn w:val="Normal"/>
    <w:rsid w:val="008E3EA8"/>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c63">
    <w:name w:val="c63"/>
    <w:basedOn w:val="Normal"/>
    <w:rsid w:val="00762D0E"/>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11">
    <w:name w:val="c11"/>
    <w:basedOn w:val="DefaultParagraphFont"/>
    <w:rsid w:val="00762D0E"/>
  </w:style>
  <w:style w:type="character" w:customStyle="1" w:styleId="apple-converted-space">
    <w:name w:val="apple-converted-space"/>
    <w:basedOn w:val="DefaultParagraphFont"/>
    <w:rsid w:val="00762D0E"/>
  </w:style>
  <w:style w:type="character" w:customStyle="1" w:styleId="c16">
    <w:name w:val="c16"/>
    <w:basedOn w:val="DefaultParagraphFont"/>
    <w:rsid w:val="00762D0E"/>
  </w:style>
  <w:style w:type="paragraph" w:customStyle="1" w:styleId="c39">
    <w:name w:val="c39"/>
    <w:basedOn w:val="Normal"/>
    <w:rsid w:val="00605164"/>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c29">
    <w:name w:val="c29"/>
    <w:basedOn w:val="Normal"/>
    <w:rsid w:val="00605164"/>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c35">
    <w:name w:val="c35"/>
    <w:basedOn w:val="Normal"/>
    <w:rsid w:val="00605164"/>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c31">
    <w:name w:val="c31"/>
    <w:basedOn w:val="Normal"/>
    <w:rsid w:val="00605164"/>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c51">
    <w:name w:val="c51"/>
    <w:basedOn w:val="Normal"/>
    <w:rsid w:val="00605164"/>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c59">
    <w:name w:val="c59"/>
    <w:basedOn w:val="Normal"/>
    <w:rsid w:val="00A210A5"/>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c53">
    <w:name w:val="c53"/>
    <w:basedOn w:val="Normal"/>
    <w:rsid w:val="00A210A5"/>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c23">
    <w:name w:val="c23"/>
    <w:basedOn w:val="Normal"/>
    <w:rsid w:val="00A210A5"/>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c6">
    <w:name w:val="c6"/>
    <w:basedOn w:val="Normal"/>
    <w:rsid w:val="00744A40"/>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c74">
    <w:name w:val="c74"/>
    <w:basedOn w:val="Normal"/>
    <w:rsid w:val="00EF0AD9"/>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c36">
    <w:name w:val="c36"/>
    <w:basedOn w:val="Normal"/>
    <w:rsid w:val="00EF0AD9"/>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c67">
    <w:name w:val="c67"/>
    <w:basedOn w:val="Normal"/>
    <w:rsid w:val="00EF0AD9"/>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c26">
    <w:name w:val="c26"/>
    <w:basedOn w:val="Normal"/>
    <w:rsid w:val="00C61B76"/>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c43">
    <w:name w:val="c43"/>
    <w:basedOn w:val="Normal"/>
    <w:rsid w:val="00C61B76"/>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c50">
    <w:name w:val="c50"/>
    <w:basedOn w:val="Normal"/>
    <w:rsid w:val="00C61B76"/>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693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B9C"/>
    <w:rPr>
      <w:rFonts w:ascii="Tahoma" w:hAnsi="Tahoma" w:cs="Tahoma"/>
      <w:sz w:val="16"/>
      <w:szCs w:val="16"/>
    </w:rPr>
  </w:style>
  <w:style w:type="paragraph" w:styleId="Header">
    <w:name w:val="header"/>
    <w:basedOn w:val="Normal"/>
    <w:link w:val="HeaderChar"/>
    <w:uiPriority w:val="99"/>
    <w:unhideWhenUsed/>
    <w:rsid w:val="00A71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7E6"/>
  </w:style>
  <w:style w:type="paragraph" w:styleId="Footer">
    <w:name w:val="footer"/>
    <w:basedOn w:val="Normal"/>
    <w:link w:val="FooterChar"/>
    <w:uiPriority w:val="99"/>
    <w:unhideWhenUsed/>
    <w:rsid w:val="00A71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572">
      <w:bodyDiv w:val="1"/>
      <w:marLeft w:val="0"/>
      <w:marRight w:val="0"/>
      <w:marTop w:val="0"/>
      <w:marBottom w:val="0"/>
      <w:divBdr>
        <w:top w:val="none" w:sz="0" w:space="0" w:color="auto"/>
        <w:left w:val="none" w:sz="0" w:space="0" w:color="auto"/>
        <w:bottom w:val="none" w:sz="0" w:space="0" w:color="auto"/>
        <w:right w:val="none" w:sz="0" w:space="0" w:color="auto"/>
      </w:divBdr>
    </w:div>
    <w:div w:id="117529971">
      <w:bodyDiv w:val="1"/>
      <w:marLeft w:val="0"/>
      <w:marRight w:val="0"/>
      <w:marTop w:val="0"/>
      <w:marBottom w:val="0"/>
      <w:divBdr>
        <w:top w:val="none" w:sz="0" w:space="0" w:color="auto"/>
        <w:left w:val="none" w:sz="0" w:space="0" w:color="auto"/>
        <w:bottom w:val="none" w:sz="0" w:space="0" w:color="auto"/>
        <w:right w:val="none" w:sz="0" w:space="0" w:color="auto"/>
      </w:divBdr>
    </w:div>
    <w:div w:id="277685806">
      <w:bodyDiv w:val="1"/>
      <w:marLeft w:val="0"/>
      <w:marRight w:val="0"/>
      <w:marTop w:val="0"/>
      <w:marBottom w:val="0"/>
      <w:divBdr>
        <w:top w:val="none" w:sz="0" w:space="0" w:color="auto"/>
        <w:left w:val="none" w:sz="0" w:space="0" w:color="auto"/>
        <w:bottom w:val="none" w:sz="0" w:space="0" w:color="auto"/>
        <w:right w:val="none" w:sz="0" w:space="0" w:color="auto"/>
      </w:divBdr>
    </w:div>
    <w:div w:id="362292400">
      <w:bodyDiv w:val="1"/>
      <w:marLeft w:val="0"/>
      <w:marRight w:val="0"/>
      <w:marTop w:val="0"/>
      <w:marBottom w:val="0"/>
      <w:divBdr>
        <w:top w:val="none" w:sz="0" w:space="0" w:color="auto"/>
        <w:left w:val="none" w:sz="0" w:space="0" w:color="auto"/>
        <w:bottom w:val="none" w:sz="0" w:space="0" w:color="auto"/>
        <w:right w:val="none" w:sz="0" w:space="0" w:color="auto"/>
      </w:divBdr>
    </w:div>
    <w:div w:id="368535494">
      <w:bodyDiv w:val="1"/>
      <w:marLeft w:val="0"/>
      <w:marRight w:val="0"/>
      <w:marTop w:val="0"/>
      <w:marBottom w:val="0"/>
      <w:divBdr>
        <w:top w:val="none" w:sz="0" w:space="0" w:color="auto"/>
        <w:left w:val="none" w:sz="0" w:space="0" w:color="auto"/>
        <w:bottom w:val="none" w:sz="0" w:space="0" w:color="auto"/>
        <w:right w:val="none" w:sz="0" w:space="0" w:color="auto"/>
      </w:divBdr>
    </w:div>
    <w:div w:id="410549267">
      <w:bodyDiv w:val="1"/>
      <w:marLeft w:val="0"/>
      <w:marRight w:val="0"/>
      <w:marTop w:val="0"/>
      <w:marBottom w:val="0"/>
      <w:divBdr>
        <w:top w:val="none" w:sz="0" w:space="0" w:color="auto"/>
        <w:left w:val="none" w:sz="0" w:space="0" w:color="auto"/>
        <w:bottom w:val="none" w:sz="0" w:space="0" w:color="auto"/>
        <w:right w:val="none" w:sz="0" w:space="0" w:color="auto"/>
      </w:divBdr>
    </w:div>
    <w:div w:id="556161443">
      <w:bodyDiv w:val="1"/>
      <w:marLeft w:val="0"/>
      <w:marRight w:val="0"/>
      <w:marTop w:val="0"/>
      <w:marBottom w:val="0"/>
      <w:divBdr>
        <w:top w:val="none" w:sz="0" w:space="0" w:color="auto"/>
        <w:left w:val="none" w:sz="0" w:space="0" w:color="auto"/>
        <w:bottom w:val="none" w:sz="0" w:space="0" w:color="auto"/>
        <w:right w:val="none" w:sz="0" w:space="0" w:color="auto"/>
      </w:divBdr>
    </w:div>
    <w:div w:id="730494823">
      <w:bodyDiv w:val="1"/>
      <w:marLeft w:val="0"/>
      <w:marRight w:val="0"/>
      <w:marTop w:val="0"/>
      <w:marBottom w:val="0"/>
      <w:divBdr>
        <w:top w:val="none" w:sz="0" w:space="0" w:color="auto"/>
        <w:left w:val="none" w:sz="0" w:space="0" w:color="auto"/>
        <w:bottom w:val="none" w:sz="0" w:space="0" w:color="auto"/>
        <w:right w:val="none" w:sz="0" w:space="0" w:color="auto"/>
      </w:divBdr>
    </w:div>
    <w:div w:id="735393819">
      <w:bodyDiv w:val="1"/>
      <w:marLeft w:val="0"/>
      <w:marRight w:val="0"/>
      <w:marTop w:val="0"/>
      <w:marBottom w:val="0"/>
      <w:divBdr>
        <w:top w:val="none" w:sz="0" w:space="0" w:color="auto"/>
        <w:left w:val="none" w:sz="0" w:space="0" w:color="auto"/>
        <w:bottom w:val="none" w:sz="0" w:space="0" w:color="auto"/>
        <w:right w:val="none" w:sz="0" w:space="0" w:color="auto"/>
      </w:divBdr>
    </w:div>
    <w:div w:id="1007445045">
      <w:bodyDiv w:val="1"/>
      <w:marLeft w:val="0"/>
      <w:marRight w:val="0"/>
      <w:marTop w:val="0"/>
      <w:marBottom w:val="0"/>
      <w:divBdr>
        <w:top w:val="none" w:sz="0" w:space="0" w:color="auto"/>
        <w:left w:val="none" w:sz="0" w:space="0" w:color="auto"/>
        <w:bottom w:val="none" w:sz="0" w:space="0" w:color="auto"/>
        <w:right w:val="none" w:sz="0" w:space="0" w:color="auto"/>
      </w:divBdr>
    </w:div>
    <w:div w:id="1101997776">
      <w:bodyDiv w:val="1"/>
      <w:marLeft w:val="0"/>
      <w:marRight w:val="0"/>
      <w:marTop w:val="0"/>
      <w:marBottom w:val="0"/>
      <w:divBdr>
        <w:top w:val="none" w:sz="0" w:space="0" w:color="auto"/>
        <w:left w:val="none" w:sz="0" w:space="0" w:color="auto"/>
        <w:bottom w:val="none" w:sz="0" w:space="0" w:color="auto"/>
        <w:right w:val="none" w:sz="0" w:space="0" w:color="auto"/>
      </w:divBdr>
    </w:div>
    <w:div w:id="1165390972">
      <w:bodyDiv w:val="1"/>
      <w:marLeft w:val="0"/>
      <w:marRight w:val="0"/>
      <w:marTop w:val="0"/>
      <w:marBottom w:val="0"/>
      <w:divBdr>
        <w:top w:val="none" w:sz="0" w:space="0" w:color="auto"/>
        <w:left w:val="none" w:sz="0" w:space="0" w:color="auto"/>
        <w:bottom w:val="none" w:sz="0" w:space="0" w:color="auto"/>
        <w:right w:val="none" w:sz="0" w:space="0" w:color="auto"/>
      </w:divBdr>
    </w:div>
    <w:div w:id="1169297642">
      <w:bodyDiv w:val="1"/>
      <w:marLeft w:val="0"/>
      <w:marRight w:val="0"/>
      <w:marTop w:val="0"/>
      <w:marBottom w:val="0"/>
      <w:divBdr>
        <w:top w:val="none" w:sz="0" w:space="0" w:color="auto"/>
        <w:left w:val="none" w:sz="0" w:space="0" w:color="auto"/>
        <w:bottom w:val="none" w:sz="0" w:space="0" w:color="auto"/>
        <w:right w:val="none" w:sz="0" w:space="0" w:color="auto"/>
      </w:divBdr>
    </w:div>
    <w:div w:id="1342585861">
      <w:bodyDiv w:val="1"/>
      <w:marLeft w:val="0"/>
      <w:marRight w:val="0"/>
      <w:marTop w:val="0"/>
      <w:marBottom w:val="0"/>
      <w:divBdr>
        <w:top w:val="none" w:sz="0" w:space="0" w:color="auto"/>
        <w:left w:val="none" w:sz="0" w:space="0" w:color="auto"/>
        <w:bottom w:val="none" w:sz="0" w:space="0" w:color="auto"/>
        <w:right w:val="none" w:sz="0" w:space="0" w:color="auto"/>
      </w:divBdr>
    </w:div>
    <w:div w:id="1415544562">
      <w:bodyDiv w:val="1"/>
      <w:marLeft w:val="0"/>
      <w:marRight w:val="0"/>
      <w:marTop w:val="0"/>
      <w:marBottom w:val="0"/>
      <w:divBdr>
        <w:top w:val="none" w:sz="0" w:space="0" w:color="auto"/>
        <w:left w:val="none" w:sz="0" w:space="0" w:color="auto"/>
        <w:bottom w:val="none" w:sz="0" w:space="0" w:color="auto"/>
        <w:right w:val="none" w:sz="0" w:space="0" w:color="auto"/>
      </w:divBdr>
    </w:div>
    <w:div w:id="1565945799">
      <w:bodyDiv w:val="1"/>
      <w:marLeft w:val="0"/>
      <w:marRight w:val="0"/>
      <w:marTop w:val="0"/>
      <w:marBottom w:val="0"/>
      <w:divBdr>
        <w:top w:val="none" w:sz="0" w:space="0" w:color="auto"/>
        <w:left w:val="none" w:sz="0" w:space="0" w:color="auto"/>
        <w:bottom w:val="none" w:sz="0" w:space="0" w:color="auto"/>
        <w:right w:val="none" w:sz="0" w:space="0" w:color="auto"/>
      </w:divBdr>
    </w:div>
    <w:div w:id="1723626940">
      <w:bodyDiv w:val="1"/>
      <w:marLeft w:val="0"/>
      <w:marRight w:val="0"/>
      <w:marTop w:val="0"/>
      <w:marBottom w:val="0"/>
      <w:divBdr>
        <w:top w:val="none" w:sz="0" w:space="0" w:color="auto"/>
        <w:left w:val="none" w:sz="0" w:space="0" w:color="auto"/>
        <w:bottom w:val="none" w:sz="0" w:space="0" w:color="auto"/>
        <w:right w:val="none" w:sz="0" w:space="0" w:color="auto"/>
      </w:divBdr>
    </w:div>
    <w:div w:id="1775053273">
      <w:bodyDiv w:val="1"/>
      <w:marLeft w:val="0"/>
      <w:marRight w:val="0"/>
      <w:marTop w:val="0"/>
      <w:marBottom w:val="0"/>
      <w:divBdr>
        <w:top w:val="none" w:sz="0" w:space="0" w:color="auto"/>
        <w:left w:val="none" w:sz="0" w:space="0" w:color="auto"/>
        <w:bottom w:val="none" w:sz="0" w:space="0" w:color="auto"/>
        <w:right w:val="none" w:sz="0" w:space="0" w:color="auto"/>
      </w:divBdr>
    </w:div>
    <w:div w:id="1853762422">
      <w:bodyDiv w:val="1"/>
      <w:marLeft w:val="0"/>
      <w:marRight w:val="0"/>
      <w:marTop w:val="0"/>
      <w:marBottom w:val="0"/>
      <w:divBdr>
        <w:top w:val="none" w:sz="0" w:space="0" w:color="auto"/>
        <w:left w:val="none" w:sz="0" w:space="0" w:color="auto"/>
        <w:bottom w:val="none" w:sz="0" w:space="0" w:color="auto"/>
        <w:right w:val="none" w:sz="0" w:space="0" w:color="auto"/>
      </w:divBdr>
    </w:div>
    <w:div w:id="2060276074">
      <w:bodyDiv w:val="1"/>
      <w:marLeft w:val="0"/>
      <w:marRight w:val="0"/>
      <w:marTop w:val="0"/>
      <w:marBottom w:val="0"/>
      <w:divBdr>
        <w:top w:val="none" w:sz="0" w:space="0" w:color="auto"/>
        <w:left w:val="none" w:sz="0" w:space="0" w:color="auto"/>
        <w:bottom w:val="none" w:sz="0" w:space="0" w:color="auto"/>
        <w:right w:val="none" w:sz="0" w:space="0" w:color="auto"/>
      </w:divBdr>
    </w:div>
    <w:div w:id="211173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tatic.wixstatic.com/media/4ad09c_33e49d5ad93943a48c6f94743518bdbd.png/v1/fill/w_333,h_146,al_c,usm_0.66_1.00_0.01/4ad09c_33e49d5ad93943a48c6f94743518bdbd.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 Admin</dc:creator>
  <cp:lastModifiedBy>Nauman Tassawar</cp:lastModifiedBy>
  <cp:revision>2</cp:revision>
  <cp:lastPrinted>2018-05-22T12:11:00Z</cp:lastPrinted>
  <dcterms:created xsi:type="dcterms:W3CDTF">2019-09-03T12:56:00Z</dcterms:created>
  <dcterms:modified xsi:type="dcterms:W3CDTF">2019-09-03T12:56:00Z</dcterms:modified>
</cp:coreProperties>
</file>